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A4C90" w14:textId="77777777" w:rsidR="00603ED4" w:rsidRDefault="00B057C6">
      <w:pPr>
        <w:pStyle w:val="Title"/>
      </w:pPr>
      <w:r>
        <w:rPr>
          <w:noProof/>
        </w:rPr>
        <w:drawing>
          <wp:anchor distT="0" distB="288290" distL="114300" distR="114300" simplePos="0" relativeHeight="251658240" behindDoc="0" locked="0" layoutInCell="1" hidden="0" allowOverlap="1" wp14:anchorId="52A8CE95" wp14:editId="310A064B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 distT="0" distB="288290"/>
            <wp:docPr id="106645635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>Mantendo sua organização segura online</w:t>
      </w:r>
    </w:p>
    <w:p w14:paraId="1FD82308" w14:textId="77777777" w:rsidR="00603ED4" w:rsidRDefault="00B057C6">
      <w:pPr>
        <w:keepNext/>
        <w:keepLines/>
        <w:pBdr>
          <w:top w:val="single" w:sz="24" w:space="10" w:color="E9CFE9"/>
          <w:left w:val="single" w:sz="24" w:space="10" w:color="E9CFE9"/>
          <w:bottom w:val="single" w:sz="24" w:space="10" w:color="E9CFE9"/>
          <w:right w:val="single" w:sz="24" w:space="10" w:color="E9CFE9"/>
          <w:between w:val="nil"/>
        </w:pBdr>
        <w:shd w:val="clear" w:color="auto" w:fill="E9CFE9"/>
        <w:spacing w:before="400" w:after="0"/>
        <w:rPr>
          <w:b/>
          <w:bCs/>
          <w:color w:val="3A1334"/>
          <w:sz w:val="32"/>
          <w:szCs w:val="32"/>
        </w:rPr>
      </w:pPr>
      <w:r>
        <w:rPr>
          <w:b/>
          <w:bCs/>
          <w:color w:val="3A1334"/>
          <w:sz w:val="32"/>
          <w:szCs w:val="32"/>
        </w:rPr>
        <w:t>Por que a segurança cibernética é importante para grupos comunitários e organizações?</w:t>
      </w:r>
    </w:p>
    <w:p w14:paraId="41C4A0E7" w14:textId="77777777" w:rsidR="00603ED4" w:rsidRDefault="00B057C6">
      <w:pPr>
        <w:keepLines/>
        <w:pBdr>
          <w:top w:val="single" w:sz="24" w:space="10" w:color="E9CFE9"/>
          <w:left w:val="single" w:sz="24" w:space="10" w:color="E9CFE9"/>
          <w:bottom w:val="single" w:sz="24" w:space="10" w:color="E9CFE9"/>
          <w:right w:val="single" w:sz="24" w:space="10" w:color="E9CFE9"/>
          <w:between w:val="nil"/>
        </w:pBdr>
        <w:shd w:val="clear" w:color="auto" w:fill="E9CFE9"/>
        <w:rPr>
          <w:color w:val="000000"/>
        </w:rPr>
      </w:pPr>
      <w:r>
        <w:rPr>
          <w:color w:val="000000"/>
        </w:rPr>
        <w:t>Esta página contém conselhos e algumas medidas que você pode seguir para proteger seu grupo comunitário ou organização contra ameaças à segurança cibernética. Há também um guia separado para que as pessoas se mantenham seguras online.</w:t>
      </w:r>
    </w:p>
    <w:p w14:paraId="2F5DA432" w14:textId="77777777" w:rsidR="00603ED4" w:rsidRDefault="00B057C6">
      <w:pPr>
        <w:keepLines/>
        <w:pBdr>
          <w:top w:val="single" w:sz="24" w:space="10" w:color="E9CFE9"/>
          <w:left w:val="single" w:sz="24" w:space="10" w:color="E9CFE9"/>
          <w:bottom w:val="single" w:sz="24" w:space="10" w:color="E9CFE9"/>
          <w:right w:val="single" w:sz="24" w:space="10" w:color="E9CFE9"/>
          <w:between w:val="nil"/>
        </w:pBdr>
        <w:shd w:val="clear" w:color="auto" w:fill="E9CFE9"/>
        <w:rPr>
          <w:color w:val="000000"/>
        </w:rPr>
      </w:pPr>
      <w:r>
        <w:rPr>
          <w:color w:val="000000"/>
        </w:rPr>
        <w:t>Estes conselhos são baseados nas ameaças mais comuns e graves.</w:t>
      </w:r>
    </w:p>
    <w:p w14:paraId="3670E9AE" w14:textId="77777777" w:rsidR="00603ED4" w:rsidRDefault="00B057C6">
      <w:pPr>
        <w:pStyle w:val="Heading2"/>
        <w:spacing w:before="500"/>
      </w:pPr>
      <w:r>
        <w:t>Atualizações</w:t>
      </w:r>
    </w:p>
    <w:p w14:paraId="24C1980C" w14:textId="77777777" w:rsidR="00603ED4" w:rsidRDefault="00B057C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Mantenha o software de seus dispositivos atualizado para corrigir quaisquer falhas na segurança. </w:t>
      </w:r>
    </w:p>
    <w:p w14:paraId="31F2C40D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Mantenha os dispositivos do seu grupo comunitário ou organização atualizados. Isso inclui telefones, computadores, roteadores de Wi-Fi e qualquer outro equipamento que se conecte à internet – incluindo dispositivos inteligentes.</w:t>
      </w:r>
    </w:p>
    <w:p w14:paraId="4957E955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Habilite as atualizações automáticas sempre que possível.</w:t>
      </w:r>
    </w:p>
    <w:p w14:paraId="4C9F4E13" w14:textId="77777777" w:rsidR="00603ED4" w:rsidRDefault="00B057C6">
      <w:pPr>
        <w:pStyle w:val="Heading2"/>
      </w:pPr>
      <w:r>
        <w:t>A autenticação de dois fatores (2FA)</w:t>
      </w:r>
    </w:p>
    <w:p w14:paraId="168313D5" w14:textId="77777777" w:rsidR="00603ED4" w:rsidRDefault="00B057C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Adiciona segurança extra às suas contas, exigindo uma etapa adicional além da senha, como um código de um aplicativo em seu telefone.</w:t>
      </w:r>
    </w:p>
    <w:p w14:paraId="3D9C9F8E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Nota: Isso também é chamado de autenticação multifator (MFA), verificação em duas etapas (2SV) entre outros nomes.</w:t>
      </w:r>
    </w:p>
    <w:p w14:paraId="3CA1E7DF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Ative o 2FA em todas as contas do seu grupo comunitário ou organização. </w:t>
      </w:r>
    </w:p>
    <w:p w14:paraId="2A493552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Se possível, tente usar uma forma de 2FA que seja resistente a phishing, para que você não seja enganado a fornecê-la. Pode ser uma chave de segurança física ou algo como uma impressão digital ou identificação facial.</w:t>
      </w:r>
    </w:p>
    <w:p w14:paraId="558F666D" w14:textId="77777777" w:rsidR="00603ED4" w:rsidRDefault="00B057C6">
      <w:pPr>
        <w:pStyle w:val="Heading2"/>
      </w:pPr>
      <w:r>
        <w:t>Acompanhe suas contas online</w:t>
      </w:r>
    </w:p>
    <w:p w14:paraId="7959430E" w14:textId="77777777" w:rsidR="00603ED4" w:rsidRDefault="00B057C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Certifique-se para que os antigos membros não mantenham acesso às contas após terem deixado o grupo comunitário ou organização.</w:t>
      </w:r>
    </w:p>
    <w:p w14:paraId="706E59A8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Se houver mais de uma pessoa acessando a mesma conta, certifique-se para que todas possuam logins diferentes e que tenham o 2FA ativado.</w:t>
      </w:r>
    </w:p>
    <w:p w14:paraId="54727FAF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Mantenha uma lista de todas as contas de usuários e desative as que não são necessárias, como quando alguém da equipe deixa a organização.</w:t>
      </w:r>
    </w:p>
    <w:p w14:paraId="47994DF1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Mantenha um registro de todos os dispositivos que tenham sido fornecidos aos seus membros e lembre-se de recuperá-los e de restaurá-los para as configurações de fábrica caso essa pessoa deixe a organização. Também pode ser necessário alterar códigos físicos de acesso ao edifício.</w:t>
      </w:r>
    </w:p>
    <w:p w14:paraId="5F4FE992" w14:textId="77777777" w:rsidR="00603ED4" w:rsidRDefault="00B057C6">
      <w:pPr>
        <w:pStyle w:val="Heading2"/>
      </w:pPr>
      <w:r>
        <w:t>Verifique quem tem acesso às suas contas online</w:t>
      </w:r>
    </w:p>
    <w:p w14:paraId="17C069C5" w14:textId="77777777" w:rsidR="00603ED4" w:rsidRDefault="00B057C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As pessoas do seu grupo comunitário ou organização só devem ter acesso ao necessário. </w:t>
      </w:r>
    </w:p>
    <w:p w14:paraId="4BA67B57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 Se a conta de uma pessoa for hackeada, esses passos limitam os danos que um invasor pode causar.</w:t>
      </w:r>
    </w:p>
    <w:p w14:paraId="4CD68B1A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Verifique e remova regularmente as permissões desnecessárias. </w:t>
      </w:r>
    </w:p>
    <w:p w14:paraId="5DA33DC2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Se uma única conta de "administrador" for usada por várias pessoas, monitore-a em busca de atividades incomuns. Tente limitar este tipo de contas, especialmente para tarefas diárias.</w:t>
      </w:r>
    </w:p>
    <w:p w14:paraId="5A852918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Essas regras também se aplicam ao acesso de administrador a dispositivos, como roteadores.</w:t>
      </w:r>
    </w:p>
    <w:p w14:paraId="418673F5" w14:textId="77777777" w:rsidR="00603ED4" w:rsidRDefault="00B057C6">
      <w:pPr>
        <w:pStyle w:val="Heading2"/>
      </w:pPr>
      <w:r>
        <w:t>Revise seus contratos com provedores de serviços</w:t>
      </w:r>
    </w:p>
    <w:p w14:paraId="5E1B499B" w14:textId="77777777" w:rsidR="00603ED4" w:rsidRDefault="00B057C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Caso tenha contratado alguém para executar serviços de TI. </w:t>
      </w:r>
    </w:p>
    <w:p w14:paraId="57E3A3B6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Certifique-se de que eles possuem proteções de segurança cibernética em vigor para atender às necessidades do seu grupo comunitário ou organização.</w:t>
      </w:r>
    </w:p>
    <w:p w14:paraId="530C663E" w14:textId="77777777" w:rsidR="00603ED4" w:rsidRDefault="00B057C6">
      <w:pPr>
        <w:pStyle w:val="Heading2"/>
      </w:pPr>
      <w:r>
        <w:lastRenderedPageBreak/>
        <w:t>Saiba como todas as suas contas e sistemas funcionam juntos</w:t>
      </w:r>
    </w:p>
    <w:p w14:paraId="1DBB2C4C" w14:textId="77777777" w:rsidR="00603ED4" w:rsidRDefault="00B057C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Entender essas conexões ajuda a saber por onde um invasor pode ter acesso.</w:t>
      </w:r>
    </w:p>
    <w:p w14:paraId="309F15EF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Avalie as conexões entre seus sistemas, por exemplo, e-mail, armazenamento na nuvem e plataformas de contabilidade.</w:t>
      </w:r>
    </w:p>
    <w:p w14:paraId="62193FBF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Considere usar uma Rede Privada Virtual (VPN) para maior segurança online. O uso de uma VPN oculta suas atividades online de qualquer um que tente rastreá-lo. Essa é uma ótima opção, especialmente se algum membro do seu grupo comunitário ou organização estiver usando uma conexão remota.</w:t>
      </w:r>
    </w:p>
    <w:p w14:paraId="7DAF7EFD" w14:textId="77777777" w:rsidR="00603ED4" w:rsidRDefault="00B057C6">
      <w:pPr>
        <w:pStyle w:val="Heading2"/>
      </w:pPr>
      <w:r>
        <w:t>Mantenha seu pessoal "ciberseguro"</w:t>
      </w:r>
    </w:p>
    <w:p w14:paraId="50A7B2BC" w14:textId="77777777" w:rsidR="00603ED4" w:rsidRDefault="00B057C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Pessoas são alvos mais comuns do que sistemas.</w:t>
      </w:r>
    </w:p>
    <w:p w14:paraId="4C80B5D4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Treine toda a equipe em segurança cibernética básica. O site Own Your Online </w:t>
      </w:r>
      <w:hyperlink r:id="rId8">
        <w:r>
          <w:rPr>
            <w:color w:val="0000FF"/>
            <w:u w:val="single"/>
          </w:rPr>
          <w:t>Own Your Online | NCSC</w:t>
        </w:r>
      </w:hyperlink>
      <w:r>
        <w:rPr>
          <w:color w:val="000000"/>
        </w:rPr>
        <w:t xml:space="preserve"> tem uma variedade de conselhos e dicas para ajudá-lo a se manter seguro online e a identificar fraudes.</w:t>
      </w:r>
    </w:p>
    <w:p w14:paraId="00CC7690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Lembre-os de que estas ações são importantes tanto para suas contas pessoais como para as usadas em sua organização. </w:t>
      </w:r>
    </w:p>
    <w:p w14:paraId="3EED1F0C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hyperlink r:id="rId9">
        <w:r>
          <w:rPr>
            <w:color w:val="0000FF"/>
            <w:u w:val="single"/>
          </w:rPr>
          <w:t>Também temos um guia para que as pessoas se mantenham seguras online</w:t>
        </w:r>
      </w:hyperlink>
      <w:r>
        <w:rPr>
          <w:color w:val="000000"/>
        </w:rPr>
        <w:t xml:space="preserve">. </w:t>
      </w:r>
    </w:p>
    <w:p w14:paraId="29CCD3B2" w14:textId="77777777" w:rsidR="00603ED4" w:rsidRDefault="00B057C6">
      <w:pPr>
        <w:pStyle w:val="Heading2"/>
      </w:pPr>
      <w:r>
        <w:t>Se prepare para um incidente</w:t>
      </w:r>
    </w:p>
    <w:p w14:paraId="31E22BC8" w14:textId="77777777" w:rsidR="00603ED4" w:rsidRDefault="00B057C6">
      <w:r>
        <w:t>Ter um plano de resposta ativo é importante para evitar que as pessoas entrem em pânico quando um incidente acontecer.</w:t>
      </w:r>
    </w:p>
    <w:p w14:paraId="4CB66282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Um plano de resposta determina quem é o responsável por cada ação no caso de um incidente. Há modelos disponíveis aqui </w:t>
      </w:r>
      <w:hyperlink r:id="rId10">
        <w:r>
          <w:rPr>
            <w:color w:val="0000FF"/>
            <w:u w:val="single"/>
          </w:rPr>
          <w:t>Gestão de Incidentes |NCSC</w:t>
        </w:r>
      </w:hyperlink>
    </w:p>
    <w:p w14:paraId="0BEE00AD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Inclua um plano sobre o que fazer caso telefones, computadores ou outros sistemas falhem. Mantenha este plano atualizado.</w:t>
      </w:r>
    </w:p>
    <w:p w14:paraId="449CB275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Mantenha os dados de contato de todas as pessoas necessárias e informações alternativas de contato, caso o principal meio de comunicação com elas seja interrompido (como o e-mail). </w:t>
      </w:r>
    </w:p>
    <w:p w14:paraId="4A770287" w14:textId="77777777" w:rsidR="00603ED4" w:rsidRDefault="00B057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Mantenha o plano em algum lugar fora do seu sistema também, caso você não consiga acessá-lo.</w:t>
      </w:r>
    </w:p>
    <w:sectPr w:rsidR="00603ED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8CB6F" w14:textId="77777777" w:rsidR="00B057C6" w:rsidRDefault="00B057C6">
      <w:pPr>
        <w:spacing w:before="0" w:after="0" w:line="240" w:lineRule="auto"/>
      </w:pPr>
      <w:r>
        <w:separator/>
      </w:r>
    </w:p>
  </w:endnote>
  <w:endnote w:type="continuationSeparator" w:id="0">
    <w:p w14:paraId="6A6ABCAB" w14:textId="77777777" w:rsidR="00B057C6" w:rsidRDefault="00B057C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42D13D0-F75D-4358-A5A7-6E01C6ED4E0D}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885DE68-EE5A-4D79-B0A8-2A7FF988D668}"/>
    <w:embedBold r:id="rId3" w:fontKey="{1C143213-91F5-4266-ADEC-DE76D5F713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4E8FC" w14:textId="77777777" w:rsidR="00603ED4" w:rsidRDefault="00B057C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jc w:val="right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fldChar w:fldCharType="begin"/>
    </w:r>
    <w:r>
      <w:rPr>
        <w:b/>
        <w:bCs/>
        <w:color w:val="B0A1AE"/>
        <w:sz w:val="20"/>
        <w:szCs w:val="20"/>
      </w:rPr>
      <w:instrText>PAGE</w:instrText>
    </w:r>
    <w:r>
      <w:rPr>
        <w:b/>
        <w:bCs/>
        <w:color w:val="B0A1AE"/>
        <w:sz w:val="20"/>
        <w:szCs w:val="20"/>
      </w:rPr>
      <w:fldChar w:fldCharType="separate"/>
    </w:r>
    <w:r>
      <w:rPr>
        <w:b/>
        <w:bCs/>
        <w:color w:val="B0A1AE"/>
        <w:sz w:val="20"/>
        <w:szCs w:val="20"/>
      </w:rPr>
      <w:fldChar w:fldCharType="end"/>
    </w:r>
  </w:p>
  <w:p w14:paraId="2CFAE58A" w14:textId="77777777" w:rsidR="00603ED4" w:rsidRDefault="00603ED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ind w:right="360"/>
      <w:rPr>
        <w:b/>
        <w:bCs/>
        <w:color w:val="B0A1AE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69263" w14:textId="77777777" w:rsidR="00603ED4" w:rsidRDefault="00B057C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jc w:val="right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fldChar w:fldCharType="begin"/>
    </w:r>
    <w:r>
      <w:rPr>
        <w:b/>
        <w:bCs/>
        <w:color w:val="B0A1AE"/>
        <w:sz w:val="20"/>
        <w:szCs w:val="20"/>
      </w:rPr>
      <w:instrText>PAGE</w:instrText>
    </w:r>
    <w:r>
      <w:rPr>
        <w:b/>
        <w:bCs/>
        <w:color w:val="B0A1AE"/>
        <w:sz w:val="20"/>
        <w:szCs w:val="20"/>
      </w:rPr>
      <w:fldChar w:fldCharType="separate"/>
    </w:r>
    <w:r w:rsidR="00EB7676">
      <w:rPr>
        <w:b/>
        <w:bCs/>
        <w:noProof/>
        <w:color w:val="B0A1AE"/>
        <w:sz w:val="20"/>
        <w:szCs w:val="20"/>
      </w:rPr>
      <w:t>1</w:t>
    </w:r>
    <w:r>
      <w:rPr>
        <w:b/>
        <w:bCs/>
        <w:color w:val="B0A1AE"/>
        <w:sz w:val="20"/>
        <w:szCs w:val="20"/>
      </w:rPr>
      <w:fldChar w:fldCharType="end"/>
    </w:r>
  </w:p>
  <w:p w14:paraId="757AAEF0" w14:textId="77777777" w:rsidR="00603ED4" w:rsidRDefault="00B057C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t>Mantendo sua organização segura online</w:t>
    </w:r>
    <w:r>
      <w:rPr>
        <w:b/>
        <w:bCs/>
        <w:color w:val="B0A1AE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72F23" w14:textId="77777777" w:rsidR="00603ED4" w:rsidRDefault="00B057C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jc w:val="right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fldChar w:fldCharType="begin"/>
    </w:r>
    <w:r>
      <w:rPr>
        <w:b/>
        <w:bCs/>
        <w:color w:val="B0A1AE"/>
        <w:sz w:val="20"/>
        <w:szCs w:val="20"/>
      </w:rPr>
      <w:instrText>PAGE</w:instrText>
    </w:r>
    <w:r>
      <w:rPr>
        <w:b/>
        <w:bCs/>
        <w:color w:val="B0A1AE"/>
        <w:sz w:val="20"/>
        <w:szCs w:val="20"/>
      </w:rPr>
      <w:fldChar w:fldCharType="separate"/>
    </w:r>
    <w:r>
      <w:rPr>
        <w:b/>
        <w:bCs/>
        <w:color w:val="B0A1AE"/>
        <w:sz w:val="20"/>
        <w:szCs w:val="20"/>
      </w:rPr>
      <w:fldChar w:fldCharType="end"/>
    </w:r>
  </w:p>
  <w:p w14:paraId="48181560" w14:textId="77777777" w:rsidR="00603ED4" w:rsidRDefault="00B057C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before="0" w:after="0"/>
      <w:rPr>
        <w:b/>
        <w:bCs/>
        <w:color w:val="B0A1AE"/>
        <w:sz w:val="20"/>
        <w:szCs w:val="20"/>
      </w:rPr>
    </w:pPr>
    <w:r>
      <w:rPr>
        <w:b/>
        <w:bCs/>
        <w:color w:val="B0A1AE"/>
        <w:sz w:val="20"/>
        <w:szCs w:val="20"/>
      </w:rPr>
      <w:t xml:space="preserve">Foreign </w:t>
    </w:r>
    <w:r>
      <w:rPr>
        <w:b/>
        <w:bCs/>
        <w:color w:val="B0A1AE"/>
        <w:sz w:val="20"/>
        <w:szCs w:val="20"/>
      </w:rPr>
      <w:t>interference in New Zealand – Title</w:t>
    </w:r>
    <w:r>
      <w:rPr>
        <w:b/>
        <w:bCs/>
        <w:color w:val="B0A1AE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D4513" w14:textId="77777777" w:rsidR="00B057C6" w:rsidRDefault="00B057C6">
      <w:pPr>
        <w:spacing w:before="0" w:after="0" w:line="240" w:lineRule="auto"/>
      </w:pPr>
      <w:r>
        <w:separator/>
      </w:r>
    </w:p>
  </w:footnote>
  <w:footnote w:type="continuationSeparator" w:id="0">
    <w:p w14:paraId="422D40AD" w14:textId="77777777" w:rsidR="00B057C6" w:rsidRDefault="00B057C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1ABF" w14:textId="77777777" w:rsidR="00603ED4" w:rsidRDefault="00B057C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5E7A495A" wp14:editId="145CFA68">
          <wp:simplePos x="0" y="0"/>
          <wp:positionH relativeFrom="margin">
            <wp:posOffset>-900429</wp:posOffset>
          </wp:positionH>
          <wp:positionV relativeFrom="margin">
            <wp:posOffset>-1475739</wp:posOffset>
          </wp:positionV>
          <wp:extent cx="7559675" cy="1181100"/>
          <wp:effectExtent l="0" t="0" r="0" b="0"/>
          <wp:wrapSquare wrapText="bothSides" distT="0" distB="0" distL="114300" distR="114300"/>
          <wp:docPr id="106645635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8B8B" w14:textId="77777777" w:rsidR="00603ED4" w:rsidRDefault="00B057C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215900" distL="114300" distR="114300" simplePos="0" relativeHeight="251659264" behindDoc="0" locked="0" layoutInCell="1" hidden="0" allowOverlap="1" wp14:anchorId="4DFF3329" wp14:editId="525A7B65">
          <wp:simplePos x="0" y="0"/>
          <wp:positionH relativeFrom="column">
            <wp:posOffset>-900591</wp:posOffset>
          </wp:positionH>
          <wp:positionV relativeFrom="paragraph">
            <wp:posOffset>-36208</wp:posOffset>
          </wp:positionV>
          <wp:extent cx="7560000" cy="1435764"/>
          <wp:effectExtent l="0" t="0" r="0" b="0"/>
          <wp:wrapTopAndBottom distT="0" distB="215900"/>
          <wp:docPr id="106645635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A01AA"/>
    <w:multiLevelType w:val="multilevel"/>
    <w:tmpl w:val="F0F6B1E8"/>
    <w:lvl w:ilvl="0">
      <w:start w:val="1"/>
      <w:numFmt w:val="bullet"/>
      <w:pStyle w:val="List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7F360DB9"/>
    <w:multiLevelType w:val="multilevel"/>
    <w:tmpl w:val="6EBCBCF8"/>
    <w:lvl w:ilvl="0">
      <w:start w:val="1"/>
      <w:numFmt w:val="decimal"/>
      <w:pStyle w:val="ListBulle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4303144">
    <w:abstractNumId w:val="0"/>
  </w:num>
  <w:num w:numId="2" w16cid:durableId="340157506">
    <w:abstractNumId w:val="1"/>
  </w:num>
  <w:num w:numId="3" w16cid:durableId="19369821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93428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ED4"/>
    <w:rsid w:val="00603ED4"/>
    <w:rsid w:val="00B057C6"/>
    <w:rsid w:val="00E956A8"/>
    <w:rsid w:val="00EB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244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cumin Pro" w:eastAsia="Acumin Pro" w:hAnsi="Acumin Pro" w:cs="Acumin Pro"/>
        <w:sz w:val="22"/>
        <w:szCs w:val="22"/>
        <w:lang w:val="pt-PT" w:eastAsia="zh-CN" w:bidi="ar-SA"/>
      </w:rPr>
    </w:rPrDefault>
    <w:pPrDefault>
      <w:pPr>
        <w:spacing w:before="200" w:after="20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after="0"/>
      <w:outlineLvl w:val="0"/>
    </w:pPr>
    <w:rPr>
      <w:b/>
      <w:bCs/>
      <w:color w:val="3A1334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0" w:after="0"/>
      <w:outlineLvl w:val="1"/>
    </w:pPr>
    <w:rPr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outlineLvl w:val="2"/>
    </w:pPr>
    <w:rPr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outlineLvl w:val="3"/>
    </w:pPr>
    <w:rPr>
      <w:b/>
      <w:b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outlineLvl w:val="4"/>
    </w:pPr>
    <w:rPr>
      <w:b/>
      <w:bCs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0" w:after="0"/>
    </w:pPr>
    <w:rPr>
      <w:b/>
      <w:bCs/>
      <w:color w:val="3A1334"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582C3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683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10B3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tabs>
        <w:tab w:val="num" w:pos="720"/>
      </w:tabs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tabs>
        <w:tab w:val="num" w:pos="720"/>
      </w:tabs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D0D3F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87683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  <w:rPr>
      <w:rFonts w:eastAsiaTheme="minorEastAsia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3A133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portuguese/online-safety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CRFIWEBSITE-145050222-5169</_dlc_DocId>
    <_dlc_DocIdUrl xmlns="c78cdbf8-4243-4362-8765-2acd0e03065b">
      <Url>https://azurediagovt.sharepoint.com/sites/EXT-CommunityResiliencetoForeignInterferencewebsite_MEC/_layouts/15/DocIdRedir.aspx?ID=CRFIWEBSITE-145050222-5169</Url>
      <Description>CRFIWEBSITE-145050222-5169</Description>
    </_dlc_DocIdUrl>
  </documentManagement>
</p:properties>
</file>

<file path=customXml/itemProps1.xml><?xml version="1.0" encoding="utf-8"?>
<ds:datastoreItem xmlns:ds="http://schemas.openxmlformats.org/officeDocument/2006/customXml" ds:itemID="{AF31708B-7C49-4902-A10A-1F7E5F21FC4E}"/>
</file>

<file path=customXml/itemProps2.xml><?xml version="1.0" encoding="utf-8"?>
<ds:datastoreItem xmlns:ds="http://schemas.openxmlformats.org/officeDocument/2006/customXml" ds:itemID="{380F9E0C-1342-4E4E-9B91-427DC5E6DAFA}"/>
</file>

<file path=customXml/itemProps3.xml><?xml version="1.0" encoding="utf-8"?>
<ds:datastoreItem xmlns:ds="http://schemas.openxmlformats.org/officeDocument/2006/customXml" ds:itemID="{93BF84D9-5180-414F-85E9-6E64B5503652}"/>
</file>

<file path=customXml/itemProps4.xml><?xml version="1.0" encoding="utf-8"?>
<ds:datastoreItem xmlns:ds="http://schemas.openxmlformats.org/officeDocument/2006/customXml" ds:itemID="{1F8B8A0B-DA48-40BE-9C8B-37C7905411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3935</Characters>
  <Application>Microsoft Office Word</Application>
  <DocSecurity>0</DocSecurity>
  <Lines>76</Lines>
  <Paragraphs>42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2026-08-17T06:31:00Z</dcterms:created>
  <dcterms:modified xsi:type="dcterms:W3CDTF">2026-08-17T06:31:00Z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45ea6750-662b-4a04-90ad-15fe30e9bde0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