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Disinformasi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Sumber ini memberi tumpuan kepada </w:t>
      </w:r>
      <w:r w:rsidRPr="00C35DA5">
        <w:rPr>
          <w:rFonts w:ascii="Acumin Pro" w:hAnsi="Acumin Pro"/>
          <w:b/>
        </w:rPr>
        <w:t>disinformasi, iaitu maklumat yang sengaja dicipta atau dikongsi untuk menipu serta menyebabkan kemudaratan</w:t>
      </w:r>
      <w:r>
        <w:rPr>
          <w:rFonts w:ascii="Acumin Pro" w:hAnsi="Acumin Pro"/>
        </w:rPr>
        <w:t>.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  <w:b/>
        </w:rPr>
        <w:t xml:space="preserve">Maklumat salah </w:t>
      </w:r>
      <w:r w:rsidRPr="00C35DA5">
        <w:rPr>
          <w:rFonts w:ascii="Acumin Pro" w:hAnsi="Acumin Pro"/>
        </w:rPr>
        <w:t>ialah maklumat yang tidak benar atau tidak tepat yang dikongsi tanpa niat untuk menipu atau menyebabkan kemudaratan.</w:t>
      </w:r>
    </w:p>
    <w:p w14:paraId="38FE61DF" w14:textId="6DC828E7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>Perkhidmatan Keselamatan Perisikan New Zealand (NZSIS) mentakrifkan disinformasi sebagai maklumat yang sengaja direka atau mengelirukan, yang disebarkan dengan niat untuk menyebabkan kemudaratan atau mencapai matlamat yang lebih luas.</w:t>
      </w:r>
      <w:r>
        <w:rPr>
          <w:rFonts w:ascii="Acumin Pro" w:hAnsi="Acumin Pro"/>
          <w:color w:val="231F20"/>
          <w:spacing w:val="-1"/>
          <w:w w:val="102"/>
        </w:rPr>
        <w:t xml:space="preserve"> Maklumat ini sering disebarkan dalam talian atau di media sosial, tetapi ia juga boleh muncul di televisyen, radio, atau dalam berita, termasuk surat khabar.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>Negara asing dan proksi mereka mungkin menggunakan disinformasi sebagai sebahagian daripada campur tangan asing untuk mempengaruhi dan mengelirukan orang ramai serta komuniti dengan cara yang memudaratkan.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3"/>
        </w:rPr>
        <w:t>Bagaimana disinformasi boleh tersebar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Disinformasi boleh tersebar melalui pelbagai cara, termasuk: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>Aplikasi pemesejan dan rangkaian komuniti</w:t>
      </w:r>
      <w:r>
        <w:rPr>
          <w:rFonts w:ascii="Acumin Pro" w:hAnsi="Acumin Pro"/>
          <w:color w:val="231F20"/>
          <w:spacing w:val="-2"/>
          <w:w w:val="105"/>
        </w:rPr>
        <w:t>, di mana maklumat sering dihantar semula antara kenalan yang dipercayai oleh orang ramai.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Kandungan yang dikongsi dalam kumpulan komuniti atau </w:t>
      </w:r>
      <w:r>
        <w:rPr>
          <w:rFonts w:ascii="Acumin Pro" w:hAnsi="Acumin Pro"/>
          <w:b/>
          <w:color w:val="231F20"/>
          <w:spacing w:val="-2"/>
          <w:w w:val="105"/>
        </w:rPr>
        <w:t>kumpulan minat</w:t>
      </w:r>
      <w:r>
        <w:rPr>
          <w:rFonts w:ascii="Acumin Pro" w:hAnsi="Acumin Pro"/>
          <w:b/>
          <w:color w:val="231F20"/>
          <w:spacing w:val="-4"/>
          <w:w w:val="105"/>
        </w:rPr>
        <w:t xml:space="preserve">, </w:t>
      </w:r>
      <w:r>
        <w:rPr>
          <w:rFonts w:ascii="Acumin Pro" w:hAnsi="Acumin Pro"/>
          <w:color w:val="231F20"/>
          <w:spacing w:val="-3"/>
          <w:w w:val="105"/>
        </w:rPr>
        <w:t>yang mungkin lebih dipercayai oleh orang ramai kerana ia datang daripada sumber yang dikenali atau dalam bahasa yang mereka fahami.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3"/>
          <w:w w:val="105"/>
        </w:rPr>
        <w:t xml:space="preserve">Maklumat daripada media atau </w:t>
      </w:r>
      <w:r>
        <w:rPr>
          <w:rFonts w:ascii="Acumin Pro" w:hAnsi="Acumin Pro"/>
          <w:b/>
          <w:color w:val="231F20"/>
          <w:spacing w:val="-4"/>
          <w:w w:val="105"/>
        </w:rPr>
        <w:t>sumber di luar New Zealand</w:t>
      </w:r>
      <w:r>
        <w:rPr>
          <w:rFonts w:ascii="Acumin Pro" w:hAnsi="Acumin Pro"/>
          <w:b/>
          <w:color w:val="231F20"/>
          <w:spacing w:val="-3"/>
          <w:w w:val="105"/>
        </w:rPr>
        <w:t xml:space="preserve"> </w:t>
      </w:r>
      <w:r>
        <w:rPr>
          <w:rFonts w:ascii="Acumin Pro" w:hAnsi="Acumin Pro"/>
          <w:color w:val="231F20"/>
          <w:spacing w:val="-2"/>
          <w:w w:val="105"/>
        </w:rPr>
        <w:t>yang mungkin tidak selaras dengan media atau konteks New Zealand.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 xml:space="preserve">Platform media sosial </w:t>
      </w:r>
      <w:r>
        <w:rPr>
          <w:rFonts w:ascii="Acumin Pro" w:hAnsi="Acumin Pro"/>
          <w:color w:val="231F20"/>
          <w:spacing w:val="-6"/>
          <w:w w:val="105"/>
        </w:rPr>
        <w:t>boleh menyebarkan disinformasi dengan sangat cepat, terutamanya kandungan berbentuk pendek seperti video TikTok, Instagram Reels, atau utas di Twitter/X.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Pempengaruh </w:t>
      </w:r>
      <w:r>
        <w:rPr>
          <w:rFonts w:ascii="Acumin Pro" w:hAnsi="Acumin Pro"/>
          <w:b/>
          <w:color w:val="231F20"/>
          <w:spacing w:val="-4"/>
          <w:w w:val="105"/>
        </w:rPr>
        <w:t xml:space="preserve">dan mikro-pempengaruh </w:t>
      </w:r>
      <w:r>
        <w:rPr>
          <w:rFonts w:ascii="Acumin Pro" w:hAnsi="Acumin Pro"/>
          <w:color w:val="231F20"/>
          <w:spacing w:val="-6"/>
          <w:w w:val="105"/>
        </w:rPr>
        <w:t>boleh menyebarkan disinformasi kerana mereka mempunyai pengikut yang ramai dipercayai.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6"/>
          <w:w w:val="105"/>
        </w:rPr>
        <w:t xml:space="preserve">Enjin carian dan cadangan </w:t>
      </w:r>
      <w:r>
        <w:rPr>
          <w:rFonts w:ascii="Acumin Pro" w:hAnsi="Acumin Pro"/>
          <w:color w:val="231F20"/>
          <w:spacing w:val="-5"/>
          <w:w w:val="105"/>
        </w:rPr>
        <w:t>pada platform boleh memaparkan disinformasi kepada pengguna, walaupun apabila mereka tidak mencarinya.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5"/>
          <w:w w:val="105"/>
        </w:rPr>
        <w:t>Perkongsian secara luar talian</w:t>
      </w:r>
      <w:r>
        <w:rPr>
          <w:rFonts w:ascii="Acumin Pro" w:hAnsi="Acumin Pro"/>
          <w:color w:val="231F20"/>
          <w:spacing w:val="-5"/>
          <w:w w:val="105"/>
        </w:rPr>
        <w:t>, seperti risalah bercetak, poster, atau penyebaran dari mulut ke mulut di tempat kerja, sekolah, atau dalam komuniti.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lastRenderedPageBreak/>
        <w:t>Jenis-jenis disinformasi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 xml:space="preserve">Negara asing mungkin menggunakan disinformasi sebagai sebahagian daripada campur tangan asing. Berikut ialah beberapa contoh kandungan yang mungkin digunakan untuk </w:t>
      </w:r>
      <w:r w:rsidRPr="005E54DD">
        <w:rPr>
          <w:rFonts w:ascii="Acumin Pro" w:hAnsi="Acumin Pro"/>
          <w:b/>
          <w:bCs/>
          <w:color w:val="231F20"/>
          <w:w w:val="105"/>
        </w:rPr>
        <w:t>mengelirukan orang ramai secara sengaja</w:t>
      </w:r>
      <w:r w:rsidRPr="005E54DD">
        <w:rPr>
          <w:rFonts w:ascii="Acumin Pro" w:hAnsi="Acumin Pro"/>
          <w:color w:val="231F20"/>
          <w:w w:val="105"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Kandungan tular yang mengelirukan</w:t>
      </w:r>
      <w:r w:rsidRPr="005E54DD">
        <w:rPr>
          <w:rFonts w:ascii="Acumin Pro" w:hAnsi="Acumin Pro"/>
          <w:color w:val="231F20"/>
          <w:spacing w:val="-2"/>
          <w:w w:val="105"/>
        </w:rPr>
        <w:t>: Kandungan dalam talian yang direka secara sengaja untuk menarik perhatian dan membuat orang mengklik pautan, selalunya menggunakan dakwaan yang mengelirukan atau dibesar-besarkan.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Tajuk yang mengelirukan, dibesar-besarkan atau palsu</w:t>
      </w:r>
      <w:r w:rsidRPr="005E54DD">
        <w:rPr>
          <w:rFonts w:ascii="Acumin Pro" w:hAnsi="Acumin Pro"/>
          <w:color w:val="231F20"/>
          <w:spacing w:val="-2"/>
          <w:w w:val="105"/>
        </w:rPr>
        <w:t>: Tajuk yang sengaja memesongkan, membesar-besarkan, atau menyalahgambarkan maklumat untuk mengelirukan orang ramai.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Kewartawanan yang sengaja dibuat secara lemah atau dimanipulasi</w:t>
      </w:r>
      <w:r>
        <w:rPr>
          <w:rFonts w:ascii="Acumin Pro" w:hAnsi="Acumin Pro"/>
          <w:color w:val="231F20"/>
          <w:spacing w:val="-2"/>
          <w:w w:val="105"/>
        </w:rPr>
        <w:t>: Artikel yang dipersembahkan seolah-olah laporan yang boleh dipercayai tetapi dengan sengaja tidak mempunyai penyelidikan, bukti, atau semakan fakta yang sepatutnya.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Maklumat palsu untuk merosakkan reputasi</w:t>
      </w:r>
      <w:r w:rsidRPr="005E54DD">
        <w:rPr>
          <w:rFonts w:ascii="Acumin Pro" w:hAnsi="Acumin Pro"/>
          <w:color w:val="231F20"/>
          <w:spacing w:val="-2"/>
          <w:w w:val="105"/>
        </w:rPr>
        <w:t>: Kandungan yang direka secara sengaja untuk menjejaskan reputasi seseorang atau menjalankan kempen fitnah, selalunya menyasarkan individu yang lantang mengkritik sesebuah negara asing.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Fakta yang direka atau dimanipulasi</w:t>
      </w:r>
      <w:r w:rsidRPr="005E54DD">
        <w:rPr>
          <w:rFonts w:ascii="Acumin Pro" w:hAnsi="Acumin Pro"/>
          <w:color w:val="231F20"/>
          <w:spacing w:val="-2"/>
          <w:w w:val="105"/>
        </w:rPr>
        <w:t>: Butiran palsu seperti garis masa, tempat, nama, atau sumber yang direka dan dimasukkan dengan sengaja untuk mengelirukan serta menipu orang ramai.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Foto atau video palsu atau yang diubah suai</w:t>
      </w:r>
      <w:r w:rsidRPr="005E54DD">
        <w:rPr>
          <w:rFonts w:ascii="Acumin Pro" w:hAnsi="Acumin Pro"/>
          <w:color w:val="231F20"/>
          <w:spacing w:val="-2"/>
          <w:w w:val="105"/>
        </w:rPr>
        <w:t>: Imej atau video yang dicipta atau dimanipulasi secara digital (termasuk menggunakan kecerdasan buatan) untuk menipu penonton dengan sengaja.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Penguatan yang diselaraskan</w:t>
      </w:r>
      <w:r>
        <w:rPr>
          <w:rFonts w:ascii="Acumin Pro" w:hAnsi="Acumin Pro"/>
          <w:color w:val="231F20"/>
          <w:spacing w:val="-2"/>
          <w:w w:val="105"/>
        </w:rPr>
        <w:t>: Kandungan yang mengelirukan secara sengaja dan disebarkan secara luas oleh rangkaian akaun, bot, atau laman web untuk menjadikannya kelihatan lebih boleh dipercayai atau lebih popular daripada yang sebenarnya.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Media berkaitan negara atau pertalian yang tidak didedahkan</w:t>
      </w:r>
      <w:r w:rsidRPr="005E54DD">
        <w:rPr>
          <w:rFonts w:ascii="Acumin Pro" w:hAnsi="Acumin Pro"/>
          <w:color w:val="231F20"/>
          <w:spacing w:val="-2"/>
          <w:w w:val="105"/>
        </w:rPr>
        <w:t>: Kandungan yang dihasilkan oleh saluran, laman web, atau akaun media sosial yang menampilkan diri sebagai bebas tetapi sebenarnya mempunyai kaitan dengan kerajaan asing.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Satira atau parodi yang disalahgunakan sebagai disinformasi</w:t>
      </w:r>
      <w:r w:rsidRPr="005E54DD">
        <w:rPr>
          <w:rFonts w:ascii="Acumin Pro" w:hAnsi="Acumin Pro"/>
          <w:color w:val="231F20"/>
          <w:spacing w:val="-2"/>
          <w:w w:val="105"/>
        </w:rPr>
        <w:t>: Kandungan satira atau parodi yang digunakan untuk mengelirukan dan mempengaruhi pandangan orang ramai secara sengaja, kadangkala sebagai sebahagian daripada kempen disinformasi yang diselaraskan.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lastRenderedPageBreak/>
        <w:t>Berfikir tentang apa yang dilihat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Semak: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 xml:space="preserve">Sama ada maklumat itu datang daripada sumber yang boleh dipercayai </w:t>
      </w:r>
      <w:r>
        <w:rPr>
          <w:rFonts w:ascii="Acumin Pro" w:hAnsi="Acumin Pro"/>
          <w:color w:val="231F20"/>
          <w:spacing w:val="-2"/>
          <w:w w:val="105"/>
        </w:rPr>
        <w:t xml:space="preserve">dan sama ada laman berita lain yang boleh dipercayai turut melaporkan maklumat yang sama. Lihat sumber Netsafe </w:t>
      </w:r>
      <w:hyperlink r:id="rId7" w:history="1">
        <w:r>
          <w:rPr>
            <w:rStyle w:val="Hyperlink"/>
            <w:rFonts w:ascii="Acumin Pro" w:hAnsi="Acumin Pro"/>
            <w:spacing w:val="-2"/>
            <w:w w:val="105"/>
          </w:rPr>
          <w:t>Cara mengesan berita palsu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untuk mengetahui dengan lebih lanjut.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Di mana cerita atau maklumat asal itu muncul </w:t>
      </w:r>
      <w:r w:rsidRPr="005E54DD">
        <w:rPr>
          <w:rFonts w:ascii="Acumin Pro" w:hAnsi="Acumin Pro"/>
          <w:color w:val="231F20"/>
          <w:spacing w:val="-2"/>
          <w:w w:val="105"/>
        </w:rPr>
        <w:t>dan siapa yang mempromosi atau menyebarkannya.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Siapakah penulisnya dan apakah latar belakang, tujuan, atau kepentingan mereka </w:t>
      </w:r>
      <w:r w:rsidRPr="005E54DD">
        <w:rPr>
          <w:rFonts w:ascii="Acumin Pro" w:hAnsi="Acumin Pro"/>
          <w:color w:val="231F20"/>
          <w:spacing w:val="-2"/>
          <w:w w:val="105"/>
        </w:rPr>
        <w:t>(contohnya, sama ada mereka cuba memaklumkan, memujuk, mempromosikan pandangan tertentu, atau mempengaruhi pendapat orang ramai).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Pertimbangkan: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Berhenti seketika </w:t>
      </w:r>
      <w:r w:rsidRPr="005E54DD">
        <w:rPr>
          <w:rFonts w:ascii="Acumin Pro" w:hAnsi="Acumin Pro"/>
          <w:color w:val="231F20"/>
          <w:spacing w:val="-2"/>
          <w:w w:val="105"/>
        </w:rPr>
        <w:t>apabila kandungan mencetuskan reaksi emosi yang kuat (contohnya rasa cemas, takut, atau marah).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Bertanya mengapa </w:t>
      </w:r>
      <w:r w:rsidRPr="005E54DD">
        <w:rPr>
          <w:rFonts w:ascii="Acumin Pro" w:hAnsi="Acumin Pro"/>
          <w:color w:val="231F20"/>
          <w:spacing w:val="-2"/>
          <w:w w:val="105"/>
        </w:rPr>
        <w:t>kandungan itu mungkin dicipta atau dikongsi (contohnya, untuk mempengaruhi pendapat, menjana klik, atau mendorong tindakan).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Memikirkan siapa yang mendapat manfaat </w:t>
      </w:r>
      <w:r w:rsidRPr="005E54DD">
        <w:rPr>
          <w:rFonts w:ascii="Acumin Pro" w:hAnsi="Acumin Pro"/>
          <w:color w:val="231F20"/>
          <w:spacing w:val="-2"/>
          <w:w w:val="105"/>
        </w:rPr>
        <w:t>jika maklumat itu dipercayai atau dikongsi.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Sebagai contoh, jika anda melihat satu hantaran yang berkata ‘kongsikan ini sekarang sebelum ia dipadam,’ ini sepatutnya membuatkan anda berhenti dan berfikir tentang sebab ia sedang dikongsi.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Apa yang perlu dilakukan apabila anda</w:t>
      </w:r>
      <w:r>
        <w:rPr>
          <w:rFonts w:ascii="Acumin Pro" w:hAnsi="Acumin Pro"/>
          <w:color w:val="391335"/>
          <w:spacing w:val="-2"/>
        </w:rPr>
        <w:t xml:space="preserve"> tidak pasti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Penting untuk diingat bahawa tidak mengapa jika anda tidak dapat menentukan serta-merta sama ada sesuatu itu merupakan disinformasi.</w:t>
      </w:r>
      <w:r w:rsidR="0028209A">
        <w:rPr>
          <w:rFonts w:ascii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1"/>
        </w:rPr>
        <w:t>Meluangkan masa sebelum berkongsi maklumat memberi anda peluang untuk memikirkan sama ada ia benar, menyemak fakta, dan mengelakkan penyebaran maklumat yang tidak tepat.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Anda juga boleh berbincang dengan orang yang dipercayai, seperti ahli keluarga atau rakan, untuk mengetahui pandangan mereka tentang maklumat tersebut.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lastRenderedPageBreak/>
        <w:t>Disinformasi yang digunakan oleh negara asing dan proksi mereka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 xml:space="preserve">Di bawah ialah beberapa ciri yang sengaja digunakan dalam </w:t>
      </w:r>
      <w:r>
        <w:rPr>
          <w:rFonts w:ascii="Acumin Pro" w:hAnsi="Acumin Pro"/>
          <w:b/>
          <w:color w:val="231F20"/>
          <w:spacing w:val="-4"/>
          <w:w w:val="105"/>
        </w:rPr>
        <w:t>disinformasi oleh</w:t>
      </w:r>
      <w:r>
        <w:rPr>
          <w:rFonts w:ascii="Acumin Pro" w:hAnsi="Acumin Pro"/>
          <w:color w:val="231F20"/>
          <w:spacing w:val="-6"/>
          <w:w w:val="105"/>
        </w:rPr>
        <w:t xml:space="preserve"> </w:t>
      </w:r>
      <w:r>
        <w:rPr>
          <w:rFonts w:ascii="Acumin Pro" w:hAnsi="Acumin Pro"/>
          <w:b/>
          <w:color w:val="231F20"/>
          <w:spacing w:val="-6"/>
          <w:w w:val="105"/>
        </w:rPr>
        <w:t>negara asing dan proksi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mereka</w:t>
      </w:r>
      <w:r w:rsidRPr="005E54DD">
        <w:rPr>
          <w:rFonts w:ascii="Acumin Pro" w:hAnsi="Acumin Pro"/>
          <w:color w:val="231F20"/>
          <w:spacing w:val="-2"/>
          <w:w w:val="105"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Mencetuskan emosi yang kuat </w:t>
      </w:r>
      <w:r w:rsidRPr="005E54DD">
        <w:rPr>
          <w:rFonts w:ascii="Acumin Pro" w:hAnsi="Acumin Pro"/>
          <w:color w:val="231F20"/>
          <w:spacing w:val="-2"/>
          <w:w w:val="105"/>
        </w:rPr>
        <w:t>sambil sengaja meninggalkan fakta atau bukti penting untuk menimbulkan kemarahan, ketakutan, atau rasa tidak puas hati.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Menyampaikan maklumat dengan cara yang mengelirukan atau dibesar-besarkan </w:t>
      </w:r>
      <w:r w:rsidRPr="005E54DD">
        <w:rPr>
          <w:rFonts w:ascii="Acumin Pro" w:hAnsi="Acumin Pro"/>
          <w:color w:val="231F20"/>
          <w:spacing w:val="-2"/>
          <w:w w:val="105"/>
        </w:rPr>
        <w:t>untuk mencetuskan reaksi atau menyebarkannya dengan cepat.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Menggunakan bahasa yang sarat dengan emosi </w:t>
      </w:r>
      <w:r w:rsidRPr="005E54DD">
        <w:rPr>
          <w:rFonts w:ascii="Acumin Pro" w:hAnsi="Acumin Pro"/>
          <w:color w:val="231F20"/>
          <w:spacing w:val="-2"/>
          <w:w w:val="105"/>
        </w:rPr>
        <w:t>untuk mencetuskan reaksi pembaca dan bukannya memaklumkan mereka.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Menunjukkan berat sebelah yang jelas atau bergantung pada stereotaip </w:t>
      </w:r>
      <w:r w:rsidRPr="005E54DD">
        <w:rPr>
          <w:rFonts w:ascii="Acumin Pro" w:hAnsi="Acumin Pro"/>
          <w:color w:val="231F20"/>
          <w:spacing w:val="-2"/>
          <w:w w:val="105"/>
        </w:rPr>
        <w:t>untuk mempengaruhi cara orang berfikir tentang sesuatu isu atau kumpulan.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Mengecualikan perspektif atau sudut pandangan yang berbeza </w:t>
      </w:r>
      <w:r w:rsidRPr="005E54DD">
        <w:rPr>
          <w:rFonts w:ascii="Acumin Pro" w:hAnsi="Acumin Pro"/>
          <w:color w:val="231F20"/>
          <w:spacing w:val="-2"/>
          <w:w w:val="105"/>
        </w:rPr>
        <w:t>untuk hanya menunjukkan satu sisi cerita.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Mengandungi maklumat yang salah, dimanipulasi, atau sudah lapuk tetapi </w:t>
      </w:r>
      <w:r w:rsidRPr="005E54DD">
        <w:rPr>
          <w:rFonts w:ascii="Acumin Pro" w:hAnsi="Acumin Pro"/>
          <w:color w:val="231F20"/>
          <w:spacing w:val="-2"/>
          <w:w w:val="105"/>
        </w:rPr>
        <w:t>dipersembahkan seolah-olah ia tepat.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Mengandungi kesilapan ejaan atau tatabahasa yang kerap</w:t>
      </w:r>
      <w:r w:rsidRPr="005E54DD">
        <w:rPr>
          <w:rFonts w:ascii="Acumin Pro" w:hAnsi="Acumin Pro"/>
          <w:color w:val="231F20"/>
          <w:spacing w:val="-2"/>
          <w:w w:val="105"/>
        </w:rPr>
        <w:t>, yang kadangkala boleh menunjukkan kredibiliti rendah atau kandungan yang dibuat dengan sangat cepat.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Menggunakan imej atau video yang berkualiti rendah, telah disunting, atau diambil di luar konteks </w:t>
      </w:r>
      <w:r w:rsidRPr="005E54DD">
        <w:rPr>
          <w:rFonts w:ascii="Acumin Pro" w:hAnsi="Acumin Pro"/>
          <w:color w:val="231F20"/>
          <w:spacing w:val="-2"/>
          <w:w w:val="105"/>
        </w:rPr>
        <w:t>untuk menyokong maklumat yang mengelirukan.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Kawal</w:t>
      </w:r>
      <w:r>
        <w:rPr>
          <w:rFonts w:ascii="Acumin Pro" w:hAnsi="Acumin Pro"/>
          <w:color w:val="391335"/>
          <w:spacing w:val="-4"/>
        </w:rPr>
        <w:t xml:space="preserve"> suapan</w:t>
      </w:r>
      <w:r>
        <w:rPr>
          <w:rFonts w:ascii="Acumin Pro" w:hAnsi="Acumin Pro"/>
          <w:color w:val="391335"/>
        </w:rPr>
        <w:t xml:space="preserve"> media sosial anda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2"/>
        </w:rPr>
        <w:t>Jika akaun media sosial berkongsi maklumat palsu atau mengelirukan: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Sekat atau berhenti mengikuti </w:t>
      </w:r>
      <w:r w:rsidRPr="005E54DD">
        <w:rPr>
          <w:rFonts w:ascii="Acumin Pro" w:hAnsi="Acumin Pro"/>
          <w:color w:val="231F20"/>
          <w:spacing w:val="-2"/>
          <w:w w:val="105"/>
        </w:rPr>
        <w:t>akaun tersebut untuk mengelakkan lebih banyak kandungan serupa daripada muncul.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Laporkan akaun tersebut </w:t>
      </w:r>
      <w:r w:rsidRPr="005E54DD">
        <w:rPr>
          <w:rFonts w:ascii="Acumin Pro" w:hAnsi="Acumin Pro"/>
          <w:color w:val="231F20"/>
          <w:spacing w:val="-2"/>
          <w:w w:val="105"/>
        </w:rPr>
        <w:t>pada platform media sosial untuk membantu mengurangkan kandungan berbahaya dalam talian.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5"/>
        </w:rPr>
        <w:lastRenderedPageBreak/>
        <w:t>Cara melaporkan maklumat palsu (disinformasi)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Anda boleh melaporkan kandungan dalam talian yang berbahaya atau palsu: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Laporkan disinformasi dan kandungan berbahaya lain di </w:t>
      </w:r>
      <w:hyperlink r:id="rId8" w:history="1">
        <w:r>
          <w:rPr>
            <w:rStyle w:val="Hyperlink"/>
            <w:rFonts w:ascii="Acumin Pro" w:hAnsi="Acumin Pro"/>
            <w:spacing w:val="-2"/>
            <w:w w:val="105"/>
          </w:rPr>
          <w:t>laman web Netsafe</w:t>
        </w:r>
      </w:hyperlink>
      <w:r>
        <w:rPr>
          <w:rFonts w:ascii="Acumin Pro" w:hAnsi="Acumin Pro"/>
          <w:color w:val="231F20"/>
          <w:spacing w:val="-2"/>
          <w:w w:val="105"/>
        </w:rPr>
        <w:t>.</w:t>
      </w:r>
    </w:p>
    <w:p w14:paraId="3F2BB2FB" w14:textId="7E75EE76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Jika kandungan media mengelirukan atau melanggar peraturan penyiaran, buat aduan kepada </w:t>
      </w:r>
      <w:hyperlink r:id="rId9" w:history="1">
        <w:r>
          <w:rPr>
            <w:rStyle w:val="Hyperlink"/>
            <w:rFonts w:ascii="Acumin Pro" w:hAnsi="Acumin Pro"/>
            <w:spacing w:val="-2"/>
            <w:w w:val="105"/>
          </w:rPr>
          <w:t>Majlis Media New Zealand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, atau </w:t>
      </w:r>
      <w:hyperlink r:id="rId10" w:history="1">
        <w:r>
          <w:rPr>
            <w:rStyle w:val="Hyperlink"/>
            <w:rFonts w:ascii="Acumin Pro" w:hAnsi="Acumin Pro"/>
            <w:spacing w:val="-2"/>
            <w:w w:val="105"/>
          </w:rPr>
          <w:t>Pihak Berkuasa Piawaian Pengiklanan</w:t>
        </w:r>
      </w:hyperlink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Laporkan disinformasi di media sosial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menggunakan ciri pelaporan yang disediakan oleh platform</w:t>
      </w:r>
      <w:r>
        <w:rPr>
          <w:rFonts w:ascii="Acumin Pro" w:hAnsi="Acumin Pro"/>
          <w:color w:val="231F20"/>
          <w:spacing w:val="-2"/>
          <w:w w:val="105"/>
        </w:rPr>
        <w:t xml:space="preserve"> tersebut.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Ketahui lebih lanjut tentang Netsafe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>
          <w:rPr>
            <w:rStyle w:val="Hyperlink"/>
            <w:rFonts w:ascii="Acumin Pro" w:hAnsi="Acumin Pro"/>
          </w:rPr>
          <w:t xml:space="preserve">Netsafe </w:t>
        </w:r>
      </w:hyperlink>
      <w:r>
        <w:rPr>
          <w:rFonts w:ascii="Acumin Pro" w:hAnsi="Acumin Pro"/>
          <w:color w:val="231F20"/>
        </w:rPr>
        <w:t>ialah organisasi keselamatan dalam talian bebas dan bukan berasaskan keuntungan di New Zealand, yang menyediakan sokongan, kepakaran dan pendidikan keselamatan dalam talian untuk rakyat New Zealand termasuk: kanak-</w:t>
      </w:r>
      <w:hyperlink r:id="rId12" w:history="1">
        <w:r>
          <w:rPr>
            <w:rStyle w:val="Hyperlink"/>
            <w:rFonts w:ascii="Acumin Pro" w:hAnsi="Acumin Pro"/>
          </w:rPr>
          <w:t>kanak dan remaja</w:t>
        </w:r>
      </w:hyperlink>
      <w:r>
        <w:rPr>
          <w:rFonts w:ascii="Acumin Pro" w:hAnsi="Acumin Pro"/>
          <w:color w:val="231F20"/>
        </w:rPr>
        <w:t xml:space="preserve">, </w:t>
      </w:r>
      <w:hyperlink r:id="rId13" w:history="1">
        <w:r>
          <w:rPr>
            <w:rStyle w:val="Hyperlink"/>
            <w:rFonts w:ascii="Acumin Pro" w:hAnsi="Acumin Pro"/>
          </w:rPr>
          <w:t>ibu bapa dan penjaga</w:t>
        </w:r>
      </w:hyperlink>
      <w:r>
        <w:rPr>
          <w:rFonts w:ascii="Acumin Pro" w:hAnsi="Acumin Pro"/>
          <w:color w:val="231F20"/>
        </w:rPr>
        <w:t xml:space="preserve">, </w:t>
      </w:r>
      <w:hyperlink r:id="rId14" w:history="1">
        <w:r>
          <w:rPr>
            <w:rStyle w:val="Hyperlink"/>
            <w:rFonts w:ascii="Acumin Pro" w:hAnsi="Acumin Pro"/>
          </w:rPr>
          <w:t>orang dewasa</w:t>
        </w:r>
      </w:hyperlink>
      <w:r>
        <w:rPr>
          <w:rFonts w:ascii="Acumin Pro" w:hAnsi="Acumin Pro"/>
          <w:color w:val="231F20"/>
        </w:rPr>
        <w:t xml:space="preserve"> serta </w:t>
      </w:r>
      <w:hyperlink r:id="rId15" w:history="1">
        <w:r>
          <w:rPr>
            <w:rStyle w:val="Hyperlink"/>
            <w:rFonts w:ascii="Acumin Pro" w:hAnsi="Acumin Pro"/>
          </w:rPr>
          <w:t>warga emas</w:t>
        </w:r>
      </w:hyperlink>
      <w:r>
        <w:rPr>
          <w:rFonts w:ascii="Acumin Pro" w:hAnsi="Acumin Pro"/>
          <w:color w:val="231F20"/>
        </w:rPr>
        <w:t>.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Penceroboh Ruang Fikiran</w:t>
      </w:r>
    </w:p>
    <w:p w14:paraId="005E3F64" w14:textId="696F7E10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hAnsi="Acumin Pro"/>
          </w:rPr>
          <w:t>Headspace Invaders ialah platform interaktif</w:t>
        </w:r>
      </w:hyperlink>
      <w:r w:rsidR="00C2339F">
        <w:t xml:space="preserve"> </w:t>
      </w:r>
      <w:r>
        <w:rPr>
          <w:rFonts w:ascii="Acumin Pro" w:hAnsi="Acumin Pro"/>
          <w:color w:val="231F20"/>
        </w:rPr>
        <w:t>yang membantu remaja berumur 12 hingga 16 tahun membina keyakinan dan kemahiran berfikir kritis ketika menavigasi kandungan dalam talian, bagi membantu mereka mengenal pasti manipulasi, tekanan dan bahaya dalam talian.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6714" w14:textId="77777777" w:rsidR="007E14A6" w:rsidRDefault="007E14A6">
      <w:r>
        <w:separator/>
      </w:r>
    </w:p>
  </w:endnote>
  <w:endnote w:type="continuationSeparator" w:id="0">
    <w:p w14:paraId="1064D2C7" w14:textId="77777777" w:rsidR="007E14A6" w:rsidRDefault="007E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Disinformasi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77C28" w14:textId="77777777" w:rsidR="007E14A6" w:rsidRDefault="007E14A6">
      <w:r>
        <w:separator/>
      </w:r>
    </w:p>
  </w:footnote>
  <w:footnote w:type="continuationSeparator" w:id="0">
    <w:p w14:paraId="2CB6A516" w14:textId="77777777" w:rsidR="007E14A6" w:rsidRDefault="007E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s-MY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ms-MY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ms-MY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ms-MY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ms-MY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ms-MY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ms-MY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ms-MY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ms-MY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75FBD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03F3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B68B8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74F6E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E290D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14A6"/>
    <w:rsid w:val="007E3F9D"/>
    <w:rsid w:val="007F10F3"/>
    <w:rsid w:val="007F1B37"/>
    <w:rsid w:val="00815262"/>
    <w:rsid w:val="00831B47"/>
    <w:rsid w:val="00835ADE"/>
    <w:rsid w:val="008375E4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E7769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211FA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2339F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65964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DF26CC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B5F0E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CRFIWEBSITE-145050222-382</_dlc_DocId>
    <_dlc_DocIdUrl xmlns="c78cdbf8-4243-4362-8765-2acd0e03065b">
      <Url>https://azurediagovt.sharepoint.com/sites/EXT-CommunityResiliencetoForeignInterferencewebsite_MEC/_layouts/15/DocIdRedir.aspx?ID=CRFIWEBSITE-145050222-382</Url>
      <Description>CRFIWEBSITE-145050222-382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F64D5BBE-70FC-4427-A66C-BCBC18482392}"/>
</file>

<file path=customXml/itemProps2.xml><?xml version="1.0" encoding="utf-8"?>
<ds:datastoreItem xmlns:ds="http://schemas.openxmlformats.org/officeDocument/2006/customXml" ds:itemID="{5ADB2CB8-9834-48EB-BAC9-5B2D7C29C09B}"/>
</file>

<file path=customXml/itemProps3.xml><?xml version="1.0" encoding="utf-8"?>
<ds:datastoreItem xmlns:ds="http://schemas.openxmlformats.org/officeDocument/2006/customXml" ds:itemID="{F27D2360-F694-4EE0-8624-FB47A81DD476}"/>
</file>

<file path=customXml/itemProps4.xml><?xml version="1.0" encoding="utf-8"?>
<ds:datastoreItem xmlns:ds="http://schemas.openxmlformats.org/officeDocument/2006/customXml" ds:itemID="{A3A48C88-E1BA-471C-9395-9D4B7AED1B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1351</Words>
  <Characters>7706</Characters>
  <Application>Microsoft Office Word</Application>
  <DocSecurity>2</DocSecurity>
  <Lines>64</Lines>
  <Paragraphs>18</Paragraphs>
  <ScaleCrop>false</ScaleCrop>
  <Company/>
  <LinksUpToDate>false</LinksUpToDate>
  <CharactersWithSpaces>9039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2026-08-10T19:26:00Z</dcterms:created>
  <dcterms:modified xsi:type="dcterms:W3CDTF">2026-08-10T19:26:00Z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832800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11cf21af-6948-4438-b9db-9ea66246f51f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