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ind w:left="0"/>
        <w:rPr>
          <w:rFonts w:ascii="Acumin Pro" w:hAnsi="Acumin Pro"/>
        </w:rPr>
      </w:pPr>
      <w:r>
        <w:rPr>
          <w:rFonts w:ascii="Acumin Pro" w:hAnsi="Acumin Pro"/>
          <w:color w:val="391335"/>
          <w:spacing w:val="-2"/>
        </w:rPr>
        <w:t>Disinformasi</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Sumber ini berfokus pada </w:t>
      </w:r>
      <w:r w:rsidRPr="00C35DA5">
        <w:rPr>
          <w:rFonts w:ascii="Acumin Pro" w:hAnsi="Acumin Pro"/>
          <w:b/>
        </w:rPr>
        <w:t>disinformasi, yaitu informasi yang sengaja dibuat atau dibagikan untuk menipu dan menyebabkan kerugian</w:t>
      </w:r>
      <w:r>
        <w:rPr>
          <w:rFonts w:ascii="Acumin Pro" w:hAnsi="Acumin Pro"/>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b/>
        </w:rPr>
        <w:t>Misinformasi</w:t>
      </w:r>
      <w:r w:rsidRPr="00C35DA5">
        <w:rPr>
          <w:rFonts w:ascii="Acumin Pro" w:hAnsi="Acumin Pro"/>
        </w:rPr>
        <w:t xml:space="preserve"> adalah informasi keliru atau tidak akurat yang dibagikan tanpa niat untuk menipu atau memyebabkan kerugian.</w:t>
      </w:r>
    </w:p>
    <w:p w14:paraId="38FE61DF" w14:textId="6564C498"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spacing w:val="-6"/>
          <w:w w:val="105"/>
        </w:rPr>
        <w:t>New Zealand Security Intelligence Service (NZSIS) mendefinisikan disinformasi sebagai informasi yang sengaja dibuat keliru atau menyesatkan dan disebarluaskan dengan niat untuk menyebabkan kerugian atau mencapai tujuan yang lebih luas.</w:t>
      </w:r>
      <w:r>
        <w:rPr>
          <w:rFonts w:ascii="Acumin Pro" w:hAnsi="Acumin Pro"/>
          <w:color w:val="231F20"/>
          <w:spacing w:val="-1"/>
          <w:w w:val="102"/>
        </w:rPr>
        <w:t xml:space="preserve"> Sering kali </w:t>
      </w:r>
      <w:r w:rsidR="00B07302">
        <w:rPr>
          <w:rFonts w:ascii="Acumin Pro" w:hAnsi="Acumin Pro"/>
          <w:color w:val="231F20"/>
          <w:spacing w:val="-1"/>
          <w:w w:val="102"/>
        </w:rPr>
        <w:t xml:space="preserve">ini </w:t>
      </w:r>
      <w:r>
        <w:rPr>
          <w:rFonts w:ascii="Acumin Pro" w:hAnsi="Acumin Pro"/>
          <w:color w:val="231F20"/>
          <w:spacing w:val="-1"/>
          <w:w w:val="102"/>
        </w:rPr>
        <w:t>disebarluaskan secara online atau menggunakan media sosial, namun juga dapat muncul di televisi, radio, atau melalui berita, termasuk di koran.</w:t>
      </w:r>
    </w:p>
    <w:p w14:paraId="38FE61E1" w14:textId="3B2BA876"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w w:val="101"/>
        </w:rPr>
        <w:t>Negara asing dan kaki tangannya dapat menggunakan disinformasi sebagai bagian dari campur tangan asing untuk memengaruhi dan menyesatkan orang-orang dan komunitas dengan cara yang berbahaya.</w:t>
      </w:r>
    </w:p>
    <w:p w14:paraId="38FE61E3" w14:textId="77777777" w:rsidR="00FF23EF" w:rsidRPr="005E54DD" w:rsidRDefault="00D61B5C" w:rsidP="0056149B">
      <w:pPr>
        <w:pStyle w:val="Heading2"/>
        <w:spacing w:before="360"/>
        <w:ind w:left="0"/>
        <w:rPr>
          <w:rFonts w:ascii="Acumin Pro" w:hAnsi="Acumin Pro"/>
        </w:rPr>
      </w:pPr>
      <w:r>
        <w:rPr>
          <w:rFonts w:ascii="Acumin Pro" w:hAnsi="Acumin Pro"/>
          <w:color w:val="391335"/>
          <w:spacing w:val="-3"/>
        </w:rPr>
        <w:t>Bagaimana disinformasi dapat disebarluaskan?</w:t>
      </w:r>
    </w:p>
    <w:p w14:paraId="38FE61E4" w14:textId="14EA9368" w:rsidR="00FF23EF" w:rsidRPr="005E54DD" w:rsidRDefault="00D61B5C" w:rsidP="00C61926">
      <w:pPr>
        <w:pStyle w:val="BodyText"/>
        <w:spacing w:before="200" w:after="200"/>
        <w:ind w:left="0"/>
        <w:rPr>
          <w:rFonts w:ascii="Acumin Pro" w:hAnsi="Acumin Pro"/>
        </w:rPr>
      </w:pPr>
      <w:r>
        <w:rPr>
          <w:rFonts w:ascii="Acumin Pro" w:hAnsi="Acumin Pro"/>
          <w:color w:val="231F20"/>
          <w:spacing w:val="1"/>
        </w:rPr>
        <w:t>Disinformasi dapat disebarluaskan dengan berbagai cara, seperti:</w:t>
      </w:r>
    </w:p>
    <w:p w14:paraId="38FE61E6"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Aplikasi pengiriman pesan dan jejaring komunitas</w:t>
      </w:r>
      <w:r>
        <w:rPr>
          <w:rFonts w:ascii="Acumin Pro" w:hAnsi="Acumin Pro"/>
          <w:color w:val="231F20"/>
          <w:spacing w:val="-2"/>
          <w:w w:val="105"/>
        </w:rPr>
        <w:t>, ketika informasi sering kali diteruskan antar kontak dengan orang-orang yang mereka percayai.</w:t>
      </w:r>
    </w:p>
    <w:p w14:paraId="38FE61E7"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4"/>
          <w:w w:val="105"/>
        </w:rPr>
        <w:t>Konten yang dibagikan di dalam komunitas atau</w:t>
      </w:r>
      <w:r>
        <w:rPr>
          <w:rFonts w:ascii="Acumin Pro" w:hAnsi="Acumin Pro"/>
          <w:b/>
          <w:color w:val="231F20"/>
          <w:spacing w:val="-2"/>
          <w:w w:val="105"/>
        </w:rPr>
        <w:t xml:space="preserve"> kelompok kepentingan</w:t>
      </w:r>
      <w:r>
        <w:rPr>
          <w:rFonts w:ascii="Acumin Pro" w:hAnsi="Acumin Pro"/>
          <w:color w:val="231F20"/>
          <w:spacing w:val="-3"/>
          <w:w w:val="105"/>
        </w:rPr>
        <w:t>, yang lebih dipercayai orang-orang karena berasal dari sumber yang mereka kenal atau dalam bahasa yang mereka pahami.</w:t>
      </w:r>
    </w:p>
    <w:p w14:paraId="38FE61E8"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3"/>
          <w:w w:val="105"/>
        </w:rPr>
        <w:t>Informasi dari media atau</w:t>
      </w:r>
      <w:r>
        <w:rPr>
          <w:rFonts w:ascii="Acumin Pro" w:hAnsi="Acumin Pro"/>
          <w:b/>
          <w:color w:val="231F20"/>
          <w:spacing w:val="-4"/>
          <w:w w:val="105"/>
        </w:rPr>
        <w:t xml:space="preserve"> sumber di luar Selandia Baru</w:t>
      </w:r>
      <w:r>
        <w:rPr>
          <w:rFonts w:ascii="Acumin Pro" w:hAnsi="Acumin Pro"/>
          <w:color w:val="231F20"/>
          <w:spacing w:val="-2"/>
          <w:w w:val="105"/>
        </w:rPr>
        <w:t xml:space="preserve"> yang tidak sejalan dengan media atau konteks Selandia Baru.</w:t>
      </w:r>
    </w:p>
    <w:p w14:paraId="38FE61E9" w14:textId="1FDF6050"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Platform media sosial</w:t>
      </w:r>
      <w:r>
        <w:rPr>
          <w:rFonts w:ascii="Acumin Pro" w:hAnsi="Acumin Pro"/>
          <w:color w:val="231F20"/>
          <w:spacing w:val="-6"/>
          <w:w w:val="105"/>
        </w:rPr>
        <w:t xml:space="preserve"> dapat dengan cepat menyebarluaskan disinformasi, khususnya konten berdurasi pendek seperti video TikTok, reel Instagram, atau utas</w:t>
      </w:r>
      <w:r w:rsidR="00692DC8">
        <w:rPr>
          <w:rFonts w:ascii="Acumin Pro" w:hAnsi="Acumin Pro"/>
          <w:color w:val="231F20"/>
          <w:spacing w:val="-6"/>
          <w:w w:val="105"/>
        </w:rPr>
        <w:t xml:space="preserve"> </w:t>
      </w:r>
      <w:r>
        <w:rPr>
          <w:rFonts w:ascii="Acumin Pro" w:hAnsi="Acumin Pro"/>
          <w:color w:val="231F20"/>
          <w:spacing w:val="-6"/>
          <w:w w:val="105"/>
        </w:rPr>
        <w:t>Twitter/X.</w:t>
      </w:r>
    </w:p>
    <w:p w14:paraId="38FE61EA" w14:textId="53576B6F"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w w:val="105"/>
        </w:rPr>
        <w:t>Influencer</w:t>
      </w:r>
      <w:r>
        <w:rPr>
          <w:rFonts w:ascii="Acumin Pro" w:hAnsi="Acumin Pro"/>
          <w:b/>
          <w:color w:val="231F20"/>
          <w:spacing w:val="-4"/>
          <w:w w:val="105"/>
        </w:rPr>
        <w:t xml:space="preserve"> dan micro-influencer</w:t>
      </w:r>
      <w:r>
        <w:rPr>
          <w:rFonts w:ascii="Acumin Pro" w:hAnsi="Acumin Pro"/>
          <w:color w:val="231F20"/>
          <w:spacing w:val="-6"/>
          <w:w w:val="105"/>
        </w:rPr>
        <w:t xml:space="preserve"> dapat menyebarluaskan disinformasi karena </w:t>
      </w:r>
      <w:r w:rsidR="00C61313">
        <w:rPr>
          <w:rFonts w:ascii="Acumin Pro" w:hAnsi="Acumin Pro"/>
          <w:color w:val="231F20"/>
          <w:spacing w:val="-6"/>
          <w:w w:val="105"/>
        </w:rPr>
        <w:t xml:space="preserve">mereka memiliki banyak </w:t>
      </w:r>
      <w:r>
        <w:rPr>
          <w:rFonts w:ascii="Acumin Pro" w:hAnsi="Acumin Pro"/>
          <w:color w:val="231F20"/>
          <w:spacing w:val="-6"/>
          <w:w w:val="105"/>
        </w:rPr>
        <w:t>pengikut</w:t>
      </w:r>
      <w:r w:rsidR="00C61313">
        <w:rPr>
          <w:rFonts w:ascii="Acumin Pro" w:hAnsi="Acumin Pro"/>
          <w:color w:val="231F20"/>
          <w:spacing w:val="-6"/>
          <w:w w:val="105"/>
        </w:rPr>
        <w:t xml:space="preserve"> atau kepercayaan tinggi</w:t>
      </w:r>
      <w:r>
        <w:rPr>
          <w:rFonts w:ascii="Acumin Pro" w:hAnsi="Acumin Pro"/>
          <w:color w:val="231F20"/>
          <w:spacing w:val="-6"/>
          <w:w w:val="105"/>
        </w:rPr>
        <w:t>.</w:t>
      </w:r>
    </w:p>
    <w:p w14:paraId="1B407E58" w14:textId="77777777" w:rsidR="00BD03FD" w:rsidRPr="00BD03F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6"/>
          <w:w w:val="105"/>
        </w:rPr>
        <w:t>Mesin pencarian dan rekomendasi</w:t>
      </w:r>
      <w:r>
        <w:rPr>
          <w:rFonts w:ascii="Acumin Pro" w:hAnsi="Acumin Pro"/>
          <w:color w:val="231F20"/>
          <w:spacing w:val="-5"/>
          <w:w w:val="105"/>
        </w:rPr>
        <w:t xml:space="preserve"> di platform dapat memperlihatkan disinformasi kepada pengguna, walaupun pengguna tidak mencarinya.</w:t>
      </w:r>
    </w:p>
    <w:p w14:paraId="176999E3" w14:textId="027F8794" w:rsidR="0028301A" w:rsidRDefault="00D61B5C" w:rsidP="00EC2C52">
      <w:pPr>
        <w:pStyle w:val="ListParagraph"/>
        <w:numPr>
          <w:ilvl w:val="0"/>
          <w:numId w:val="3"/>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5"/>
          <w:w w:val="105"/>
        </w:rPr>
        <w:t>Penyebaran di luar jaringan</w:t>
      </w:r>
      <w:r>
        <w:rPr>
          <w:rFonts w:ascii="Acumin Pro" w:hAnsi="Acumin Pro"/>
          <w:color w:val="231F20"/>
          <w:spacing w:val="-5"/>
          <w:w w:val="105"/>
        </w:rPr>
        <w:t>, seperti selebaran tercetak, poster, dari mulut ke mulut di tempat kerja, sekolah, atau komunitas.</w:t>
      </w:r>
      <w:r w:rsidR="0028301A">
        <w:rPr>
          <w:rFonts w:ascii="Acumin Pro" w:hAnsi="Acumin Pro"/>
          <w:color w:val="231F20"/>
          <w:spacing w:val="-2"/>
          <w:w w:val="105"/>
        </w:rPr>
        <w:br w:type="page"/>
      </w:r>
    </w:p>
    <w:p w14:paraId="317965CC" w14:textId="00417E8E" w:rsidR="001548E3" w:rsidRPr="00513A50" w:rsidRDefault="001548E3" w:rsidP="009F0630">
      <w:pPr>
        <w:pStyle w:val="Heading2"/>
        <w:ind w:left="0"/>
        <w:rPr>
          <w:rFonts w:ascii="Acumin Pro" w:hAnsi="Acumin Pro"/>
          <w:color w:val="391335"/>
        </w:rPr>
      </w:pPr>
      <w:r>
        <w:rPr>
          <w:rFonts w:ascii="Acumin Pro" w:hAnsi="Acumin Pro"/>
          <w:color w:val="391335"/>
        </w:rPr>
        <w:lastRenderedPageBreak/>
        <w:t>Jenis dis</w:t>
      </w:r>
      <w:r w:rsidR="00C61313">
        <w:rPr>
          <w:rFonts w:ascii="Acumin Pro" w:hAnsi="Acumin Pro"/>
          <w:color w:val="391335"/>
        </w:rPr>
        <w:t>i</w:t>
      </w:r>
      <w:r>
        <w:rPr>
          <w:rFonts w:ascii="Acumin Pro" w:hAnsi="Acumin Pro"/>
          <w:color w:val="391335"/>
        </w:rPr>
        <w:t>nformasi</w:t>
      </w:r>
    </w:p>
    <w:p w14:paraId="19431D40" w14:textId="73ED5251" w:rsidR="001548E3" w:rsidRPr="005E54DD" w:rsidRDefault="001548E3" w:rsidP="0056149B">
      <w:pPr>
        <w:pStyle w:val="BodyText"/>
        <w:spacing w:before="200" w:after="200" w:line="249" w:lineRule="auto"/>
        <w:ind w:left="0"/>
        <w:rPr>
          <w:rFonts w:ascii="Acumin Pro" w:hAnsi="Acumin Pro"/>
        </w:rPr>
      </w:pPr>
      <w:r>
        <w:rPr>
          <w:rFonts w:ascii="Acumin Pro" w:hAnsi="Acumin Pro"/>
          <w:color w:val="231F20"/>
          <w:w w:val="101"/>
        </w:rPr>
        <w:t>Negara asing dapat menggunakan d</w:t>
      </w:r>
      <w:r w:rsidR="0022053F">
        <w:rPr>
          <w:rFonts w:ascii="Acumin Pro" w:hAnsi="Acumin Pro"/>
          <w:color w:val="231F20"/>
          <w:w w:val="101"/>
        </w:rPr>
        <w:t xml:space="preserve"> </w:t>
      </w:r>
      <w:r>
        <w:rPr>
          <w:rFonts w:ascii="Acumin Pro" w:hAnsi="Acumin Pro"/>
          <w:color w:val="231F20"/>
          <w:w w:val="101"/>
        </w:rPr>
        <w:t xml:space="preserve">isinformasi sebagai bagian dari campur tangan asing. Berikut beberapa contoh konten yang dapat digunakan untuk </w:t>
      </w:r>
      <w:r w:rsidRPr="005E54DD">
        <w:rPr>
          <w:rFonts w:ascii="Acumin Pro" w:hAnsi="Acumin Pro"/>
          <w:b/>
          <w:bCs/>
          <w:color w:val="231F20"/>
          <w:w w:val="105"/>
        </w:rPr>
        <w:t>sengaja menyesatkan orang-orang</w:t>
      </w:r>
      <w:r w:rsidRPr="005E54DD">
        <w:rPr>
          <w:rFonts w:ascii="Acumin Pro" w:hAnsi="Acumin Pro"/>
          <w:color w:val="231F20"/>
          <w:w w:val="105"/>
        </w:rPr>
        <w:t>:</w:t>
      </w:r>
    </w:p>
    <w:p w14:paraId="494C563B"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Konten viral yang menyesatkan</w:t>
      </w:r>
      <w:r w:rsidRPr="005E54DD">
        <w:rPr>
          <w:rFonts w:ascii="Acumin Pro" w:hAnsi="Acumin Pro"/>
          <w:color w:val="231F20"/>
          <w:spacing w:val="-2"/>
          <w:w w:val="105"/>
        </w:rPr>
        <w:t>: Konten online yang sengaja dirancang untuk menarik perhatian dan memancing orang-orang mengeklik tautan, sering kali menggunakan pernyataan yang menyesatkan atau dibesar-besarkan.</w:t>
      </w:r>
    </w:p>
    <w:p w14:paraId="1094E52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Judul berita yang mengelabui, dibesar-besarkan, atau tidak benar</w:t>
      </w:r>
      <w:r w:rsidRPr="005E54DD">
        <w:rPr>
          <w:rFonts w:ascii="Acumin Pro" w:hAnsi="Acumin Pro"/>
          <w:color w:val="231F20"/>
          <w:spacing w:val="-2"/>
          <w:w w:val="105"/>
        </w:rPr>
        <w:t>: Tajuk berita yang sengaja memutarbalikkan, membesar-besarkan, atau menyampaikan informasi yang keliru untuk menyesatkan orang-orang.</w:t>
      </w:r>
    </w:p>
    <w:p w14:paraId="3B28139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Jurnalisme yang sengaja dibuat buruk atau dimanipulasi</w:t>
      </w:r>
      <w:r>
        <w:rPr>
          <w:rFonts w:ascii="Acumin Pro" w:hAnsi="Acumin Pro"/>
          <w:color w:val="231F20"/>
          <w:spacing w:val="-2"/>
          <w:w w:val="105"/>
        </w:rPr>
        <w:t>: Artikel-artikel yang disajikan sebagai liputan tepercaya, tetapi sengaja tanpa riset, bukti, atau pengecekan fakta yang memadai.</w:t>
      </w:r>
    </w:p>
    <w:p w14:paraId="0B83419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Informasi yang tidak benar untuk merusak reputasi</w:t>
      </w:r>
      <w:r w:rsidRPr="005E54DD">
        <w:rPr>
          <w:rFonts w:ascii="Acumin Pro" w:hAnsi="Acumin Pro"/>
          <w:color w:val="231F20"/>
          <w:spacing w:val="-2"/>
          <w:w w:val="105"/>
        </w:rPr>
        <w:t>: Konten yang sengaja dirancang untuk berdampak buruk pada reputasi seseorang atau untuk melancarkan kampanye fitnah, sering kali menyasar orang-orang tertentu yang terang-terangan mengkritik suatu negara asing.</w:t>
      </w:r>
    </w:p>
    <w:p w14:paraId="45784C9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Fakta yang direkayasa atau dimanipulasi</w:t>
      </w:r>
      <w:r w:rsidRPr="005E54DD">
        <w:rPr>
          <w:rFonts w:ascii="Acumin Pro" w:hAnsi="Acumin Pro"/>
          <w:color w:val="231F20"/>
          <w:spacing w:val="-2"/>
          <w:w w:val="105"/>
        </w:rPr>
        <w:t>: Perincian yang tidak benar seperti kronologi waktu, tempat, nama, atau sumber yang dibuat-buat dan sengaja ditambahkan untuk menyesatkan atau mengelabui orang-orang.</w:t>
      </w:r>
    </w:p>
    <w:p w14:paraId="331F3E0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Foto dan video palsu atau editan</w:t>
      </w:r>
      <w:r w:rsidRPr="005E54DD">
        <w:rPr>
          <w:rFonts w:ascii="Acumin Pro" w:hAnsi="Acumin Pro"/>
          <w:color w:val="231F20"/>
          <w:spacing w:val="-2"/>
          <w:w w:val="105"/>
        </w:rPr>
        <w:t>: Gambar atau video yang dibuat secara digital atau dimanipulasi (termasuk penggunaan kecerdasan buatan) untuk sengaja mengelabui pemirsa.</w:t>
      </w:r>
    </w:p>
    <w:p w14:paraId="509B987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Perluasan yang terkoordinasi</w:t>
      </w:r>
      <w:r>
        <w:rPr>
          <w:rFonts w:ascii="Acumin Pro" w:hAnsi="Acumin Pro"/>
          <w:color w:val="231F20"/>
          <w:spacing w:val="-2"/>
          <w:w w:val="105"/>
        </w:rPr>
        <w:t>: Penyebarluasan konten menyesatkan secara sengaja oleh jaringan akun, bot, atau situs web agar terlihat lebih tepercaya atau populer daripada kenyataannya.</w:t>
      </w:r>
    </w:p>
    <w:p w14:paraId="7C33F13A"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Media terkait pemerintah atau afiliasi rahasia</w:t>
      </w:r>
      <w:r w:rsidRPr="005E54DD">
        <w:rPr>
          <w:rFonts w:ascii="Acumin Pro" w:hAnsi="Acumin Pro"/>
          <w:color w:val="231F20"/>
          <w:spacing w:val="-2"/>
          <w:w w:val="105"/>
        </w:rPr>
        <w:t>: Konten yang dibuat oleh media berita, situs web, akun media sosial yang menyatakan diri independen, namun bertalian dengan negara-negara asing.</w:t>
      </w:r>
    </w:p>
    <w:p w14:paraId="6FBA3787" w14:textId="4A41D037" w:rsidR="0028301A"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Sindiran atau parodi yang disalahgunakan sebagai disinformasi</w:t>
      </w:r>
      <w:r w:rsidRPr="005E54DD">
        <w:rPr>
          <w:rFonts w:ascii="Acumin Pro" w:hAnsi="Acumin Pro"/>
          <w:color w:val="231F20"/>
          <w:spacing w:val="-2"/>
          <w:w w:val="105"/>
        </w:rPr>
        <w:t>: Konten sindiran atau parodi yang sengaja menyesatkan dan memengaruhi pandangan orang-orang, terkadang ini adalah bagian dari kampanye disinformasi yang terkoordinasi.</w:t>
      </w:r>
      <w:r w:rsidR="0028301A">
        <w:rPr>
          <w:rFonts w:ascii="Acumin Pro" w:hAnsi="Acumin Pro"/>
          <w:color w:val="231F20"/>
          <w:spacing w:val="-2"/>
          <w:w w:val="105"/>
        </w:rPr>
        <w:br w:type="page"/>
      </w:r>
    </w:p>
    <w:p w14:paraId="36671B21" w14:textId="77777777" w:rsidR="001548E3" w:rsidRPr="005E54DD" w:rsidRDefault="001548E3" w:rsidP="001548E3">
      <w:pPr>
        <w:pStyle w:val="Heading2"/>
        <w:ind w:left="0"/>
        <w:rPr>
          <w:rFonts w:ascii="Acumin Pro" w:hAnsi="Acumin Pro"/>
        </w:rPr>
      </w:pPr>
      <w:r>
        <w:rPr>
          <w:rFonts w:ascii="Acumin Pro" w:hAnsi="Acumin Pro"/>
          <w:color w:val="391335"/>
          <w:spacing w:val="-6"/>
        </w:rPr>
        <w:lastRenderedPageBreak/>
        <w:t>Mencerna apa yang Anda lihat</w:t>
      </w:r>
    </w:p>
    <w:p w14:paraId="2C88A1B9"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Pastikan:</w:t>
      </w:r>
    </w:p>
    <w:p w14:paraId="70DEAF44" w14:textId="6249C685"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sidRPr="005E54DD">
        <w:rPr>
          <w:rFonts w:ascii="Acumin Pro" w:hAnsi="Acumin Pro"/>
          <w:b/>
          <w:bCs/>
          <w:color w:val="231F20"/>
          <w:spacing w:val="-2"/>
          <w:w w:val="105"/>
        </w:rPr>
        <w:t>Apakah informasi tersebut berasal dari sumber yang dapat dipercaya</w:t>
      </w:r>
      <w:r>
        <w:rPr>
          <w:rFonts w:ascii="Acumin Pro" w:hAnsi="Acumin Pro"/>
          <w:color w:val="231F20"/>
          <w:spacing w:val="-2"/>
          <w:w w:val="105"/>
        </w:rPr>
        <w:t xml:space="preserve"> dan apakah situs berita tepercaya lainnya melaporkan informasi yang sama. Lihat sumber informasi Netsafe </w:t>
      </w:r>
      <w:hyperlink r:id="rId7" w:history="1">
        <w:r>
          <w:rPr>
            <w:rStyle w:val="Hyperlink"/>
            <w:rFonts w:ascii="Acumin Pro" w:hAnsi="Acumin Pro"/>
            <w:spacing w:val="-2"/>
            <w:w w:val="105"/>
          </w:rPr>
          <w:t>How to spot fake news</w:t>
        </w:r>
      </w:hyperlink>
      <w:r>
        <w:rPr>
          <w:rFonts w:ascii="Acumin Pro" w:hAnsi="Acumin Pro"/>
          <w:color w:val="231F20"/>
          <w:spacing w:val="-2"/>
          <w:w w:val="105"/>
        </w:rPr>
        <w:t xml:space="preserve"> untuk mengetahui lebih lanjut.</w:t>
      </w:r>
    </w:p>
    <w:p w14:paraId="29F6B466" w14:textId="77777777" w:rsidR="001548E3" w:rsidRPr="005E54DD" w:rsidRDefault="001548E3" w:rsidP="00EC2C52">
      <w:pPr>
        <w:pStyle w:val="ListParagraph"/>
        <w:numPr>
          <w:ilvl w:val="0"/>
          <w:numId w:val="10"/>
        </w:numPr>
        <w:tabs>
          <w:tab w:val="left" w:pos="1144"/>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Di mana munculnya cerita atau informasi awal ini</w:t>
      </w:r>
      <w:r w:rsidRPr="005E54DD">
        <w:rPr>
          <w:rFonts w:ascii="Acumin Pro" w:hAnsi="Acumin Pro"/>
          <w:color w:val="231F20"/>
          <w:spacing w:val="-2"/>
          <w:w w:val="105"/>
        </w:rPr>
        <w:t xml:space="preserve"> dan siapa yang mempromosikan atau menyebarkannya.</w:t>
      </w:r>
    </w:p>
    <w:p w14:paraId="787367B8" w14:textId="652C591F"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Siapa penulisnya dan apa kira-kira latar belakang, tujuan, atau kepeduliannya</w:t>
      </w:r>
      <w:r w:rsidRPr="005E54DD">
        <w:rPr>
          <w:rFonts w:ascii="Acumin Pro" w:hAnsi="Acumin Pro"/>
          <w:color w:val="231F20"/>
          <w:spacing w:val="-2"/>
          <w:w w:val="105"/>
        </w:rPr>
        <w:t xml:space="preserve"> (misalnya, apakah dia berusaha untuk menginformasikan, membujuk, mempromosikan sudut pandang tertentu, atau memengaruhi pandangan orang-orang).</w:t>
      </w:r>
    </w:p>
    <w:p w14:paraId="1E8F7550"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Pertimbangkan:</w:t>
      </w:r>
    </w:p>
    <w:p w14:paraId="503D4CCE"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Berhenti sejenak</w:t>
      </w:r>
      <w:r w:rsidRPr="005E54DD">
        <w:rPr>
          <w:rFonts w:ascii="Acumin Pro" w:hAnsi="Acumin Pro"/>
          <w:color w:val="231F20"/>
          <w:spacing w:val="-2"/>
          <w:w w:val="105"/>
        </w:rPr>
        <w:t xml:space="preserve"> ketika konten memancing reaksi emosional yang kuat (mis. urgensi, ketakutan, atau kemarahan).</w:t>
      </w:r>
    </w:p>
    <w:p w14:paraId="5AB8543A"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Bertanya mengapa</w:t>
      </w:r>
      <w:r w:rsidRPr="005E54DD">
        <w:rPr>
          <w:rFonts w:ascii="Acumin Pro" w:hAnsi="Acumin Pro"/>
          <w:color w:val="231F20"/>
          <w:spacing w:val="-2"/>
          <w:w w:val="105"/>
        </w:rPr>
        <w:t xml:space="preserve"> konten tersebut dibuat atau disebarkan (mis., untuk memengaruhi pendapat, menaikkan jumlah klik, atau mengajak bertindak).</w:t>
      </w:r>
    </w:p>
    <w:p w14:paraId="6C840EC2"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Memikirkan siapa yang diuntungkan</w:t>
      </w:r>
      <w:r w:rsidRPr="005E54DD">
        <w:rPr>
          <w:rFonts w:ascii="Acumin Pro" w:hAnsi="Acumin Pro"/>
          <w:color w:val="231F20"/>
          <w:spacing w:val="-2"/>
          <w:w w:val="105"/>
        </w:rPr>
        <w:t xml:space="preserve"> jika informasi tersebut dipercaya atau disebarkan.</w:t>
      </w:r>
    </w:p>
    <w:p w14:paraId="4FD9EDBF" w14:textId="2014D359" w:rsidR="001548E3" w:rsidRDefault="001548E3" w:rsidP="00B52EE8">
      <w:pPr>
        <w:pStyle w:val="BodyText"/>
        <w:spacing w:before="200" w:after="200" w:line="285" w:lineRule="auto"/>
        <w:ind w:left="0"/>
        <w:rPr>
          <w:rFonts w:ascii="Acumin Pro" w:hAnsi="Acumin Pro"/>
          <w:color w:val="231F20"/>
          <w:w w:val="105"/>
        </w:rPr>
      </w:pPr>
      <w:r>
        <w:rPr>
          <w:rFonts w:ascii="Acumin Pro" w:hAnsi="Acumin Pro"/>
          <w:color w:val="231F20"/>
          <w:spacing w:val="-1"/>
          <w:w w:val="101"/>
        </w:rPr>
        <w:t>Misalnya, jika Anda melihat postingan bertuliskan ‘Bagikan informasi ini sekarang sebelum ditarik dari peredaran,’ semestinya ini membuat Anda berhenti dan berpikir mengapa postingan ini disebarkan.</w:t>
      </w:r>
    </w:p>
    <w:p w14:paraId="76828B2E"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rPr>
        <w:t>Apa yang harus dilakukan</w:t>
      </w:r>
      <w:r>
        <w:rPr>
          <w:rFonts w:ascii="Acumin Pro" w:hAnsi="Acumin Pro"/>
          <w:color w:val="391335"/>
          <w:spacing w:val="-2"/>
        </w:rPr>
        <w:t xml:space="preserve"> ketika Anda merasa ragu</w:t>
      </w:r>
    </w:p>
    <w:p w14:paraId="62DE9439" w14:textId="77777777"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rPr>
        <w:t>Penting diingat bahwa adalah hal yang lumrah jika kita tidak bisa langsung memastikan apakah sesuatu itu disinformasi.</w:t>
      </w:r>
      <w:r w:rsidR="0028209A">
        <w:rPr>
          <w:rFonts w:ascii="Acumin Pro" w:hAnsi="Acumin Pro"/>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spacing w:val="-1"/>
          <w:w w:val="101"/>
        </w:rPr>
        <w:t>Berhenti sejenak sebelum membagikan suatu informasi memungkinkan Anda untuk memastikan kebenaran informasi itu, memeriksa faktanya, dan menghindari penyebarluasan sesuatu yang tidak akurat.</w:t>
      </w:r>
    </w:p>
    <w:p w14:paraId="7F7F5B7E" w14:textId="481303B3" w:rsidR="001548E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Acumin Pro" w:hAnsi="Acumin Pro"/>
          <w:color w:val="231F20"/>
          <w:spacing w:val="-2"/>
          <w:w w:val="105"/>
        </w:rPr>
      </w:pPr>
      <w:r>
        <w:rPr>
          <w:rFonts w:ascii="Acumin Pro" w:hAnsi="Acumin Pro"/>
          <w:color w:val="231F20"/>
          <w:spacing w:val="-1"/>
          <w:w w:val="101"/>
        </w:rPr>
        <w:t>Anda bisa juga berbicara dengan orang yang dapat dipercaya, seperti anggota keluarga atau teman, untuk mengetahui pandangan mereka mengenai informasi tersebut.</w:t>
      </w:r>
      <w:r>
        <w:rPr>
          <w:rFonts w:ascii="Acumin Pro" w:hAnsi="Acumin Pro"/>
          <w:color w:val="231F20"/>
          <w:spacing w:val="-2"/>
          <w:w w:val="105"/>
        </w:rPr>
        <w:br w:type="page"/>
      </w:r>
    </w:p>
    <w:p w14:paraId="627ED370" w14:textId="77777777" w:rsidR="001548E3" w:rsidRPr="005E54DD" w:rsidRDefault="001548E3" w:rsidP="00F60820">
      <w:pPr>
        <w:pStyle w:val="Heading2"/>
        <w:spacing w:before="360"/>
        <w:ind w:left="0"/>
        <w:rPr>
          <w:rFonts w:ascii="Acumin Pro" w:hAnsi="Acumin Pro"/>
        </w:rPr>
      </w:pPr>
      <w:r>
        <w:rPr>
          <w:rFonts w:ascii="Acumin Pro" w:hAnsi="Acumin Pro"/>
          <w:color w:val="391335"/>
          <w:spacing w:val="-6"/>
        </w:rPr>
        <w:lastRenderedPageBreak/>
        <w:t>Disinformasi yang digunakan oleh negara asing dan kaki tangan mereka</w:t>
      </w:r>
    </w:p>
    <w:p w14:paraId="36825810" w14:textId="77777777" w:rsidR="001548E3" w:rsidRPr="005E54DD" w:rsidRDefault="001548E3" w:rsidP="00F60820">
      <w:pPr>
        <w:pStyle w:val="BodyText"/>
        <w:spacing w:before="200" w:after="200"/>
        <w:ind w:left="0"/>
        <w:rPr>
          <w:rFonts w:ascii="Acumin Pro" w:hAnsi="Acumin Pro"/>
        </w:rPr>
      </w:pPr>
      <w:r>
        <w:rPr>
          <w:rFonts w:ascii="Acumin Pro" w:hAnsi="Acumin Pro"/>
          <w:color w:val="231F20"/>
          <w:spacing w:val="-6"/>
          <w:w w:val="105"/>
        </w:rPr>
        <w:t xml:space="preserve">Berikut beberapa ciri yang sengaja digunakan dalam </w:t>
      </w:r>
      <w:r>
        <w:rPr>
          <w:rFonts w:ascii="Acumin Pro" w:hAnsi="Acumin Pro"/>
          <w:b/>
          <w:color w:val="231F20"/>
          <w:spacing w:val="-4"/>
          <w:w w:val="105"/>
        </w:rPr>
        <w:t>disinformasi oleh</w:t>
      </w:r>
      <w:r>
        <w:rPr>
          <w:rFonts w:ascii="Acumin Pro" w:hAnsi="Acumin Pro"/>
          <w:b/>
          <w:color w:val="231F20"/>
          <w:spacing w:val="-6"/>
          <w:w w:val="105"/>
        </w:rPr>
        <w:t xml:space="preserve"> negara asing dan</w:t>
      </w:r>
      <w:r>
        <w:rPr>
          <w:rFonts w:ascii="Acumin Pro" w:hAnsi="Acumin Pro"/>
          <w:b/>
          <w:color w:val="231F20"/>
          <w:spacing w:val="-2"/>
          <w:w w:val="105"/>
        </w:rPr>
        <w:t xml:space="preserve"> kaki tangan</w:t>
      </w:r>
      <w:r w:rsidRPr="005E54DD">
        <w:rPr>
          <w:rFonts w:ascii="Acumin Pro" w:hAnsi="Acumin Pro"/>
          <w:color w:val="231F20"/>
          <w:spacing w:val="-2"/>
          <w:w w:val="105"/>
        </w:rPr>
        <w:t xml:space="preserve"> mereka:</w:t>
      </w:r>
    </w:p>
    <w:p w14:paraId="627E31A8"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Memancing emosi yang kuat</w:t>
      </w:r>
      <w:r w:rsidRPr="005E54DD">
        <w:rPr>
          <w:rFonts w:ascii="Acumin Pro" w:hAnsi="Acumin Pro"/>
          <w:color w:val="231F20"/>
          <w:spacing w:val="-2"/>
          <w:w w:val="105"/>
        </w:rPr>
        <w:t xml:space="preserve"> seraya sengaja menghapus fakta atau bukti penting untuk memicu kemarahan, ketakutan, atau kejengkelan.</w:t>
      </w:r>
    </w:p>
    <w:p w14:paraId="1E43EA9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Menyajikan informasi dengan cara yang menyesatkan atau dibesar-besarkan</w:t>
      </w:r>
      <w:r w:rsidRPr="005E54DD">
        <w:rPr>
          <w:rFonts w:ascii="Acumin Pro" w:hAnsi="Acumin Pro"/>
          <w:color w:val="231F20"/>
          <w:spacing w:val="-2"/>
          <w:w w:val="105"/>
        </w:rPr>
        <w:t xml:space="preserve"> untuk memicu reaksi atau penyebaran yang cepat.</w:t>
      </w:r>
    </w:p>
    <w:p w14:paraId="2E8ADC8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Menggunakan bahasa yang sarat emosi</w:t>
      </w:r>
      <w:r w:rsidRPr="005E54DD">
        <w:rPr>
          <w:rFonts w:ascii="Acumin Pro" w:hAnsi="Acumin Pro"/>
          <w:color w:val="231F20"/>
          <w:spacing w:val="-2"/>
          <w:w w:val="105"/>
        </w:rPr>
        <w:t xml:space="preserve"> untuk memicu reaksi dalam diri pembaca, alih-alih menginformasikan kepada mereka.</w:t>
      </w:r>
    </w:p>
    <w:p w14:paraId="2039DED6" w14:textId="44B6F47B"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Sikap tebang pilih terlihat jelas atau memercayai prasangka</w:t>
      </w:r>
      <w:r w:rsidRPr="005E54DD">
        <w:rPr>
          <w:rFonts w:ascii="Acumin Pro" w:hAnsi="Acumin Pro"/>
          <w:color w:val="231F20"/>
          <w:spacing w:val="-2"/>
          <w:w w:val="105"/>
        </w:rPr>
        <w:t xml:space="preserve"> untuk memengaruhi cara berpikir orang-orang terhadap suatu masalah atau kelompok.</w:t>
      </w:r>
    </w:p>
    <w:p w14:paraId="67268464"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Menghilangkan perspektif atau sudut pandang yang berbeda</w:t>
      </w:r>
      <w:r w:rsidRPr="005E54DD">
        <w:rPr>
          <w:rFonts w:ascii="Acumin Pro" w:hAnsi="Acumin Pro"/>
          <w:color w:val="231F20"/>
          <w:spacing w:val="-2"/>
          <w:w w:val="105"/>
        </w:rPr>
        <w:t xml:space="preserve"> untuk menyajikan cerita hanya dari satu sisi.</w:t>
      </w:r>
    </w:p>
    <w:p w14:paraId="4BB1E99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Memasukkan informasi yang tidak benar, dimanipulasi, atau sudah usang</w:t>
      </w:r>
      <w:r w:rsidRPr="005E54DD">
        <w:rPr>
          <w:rFonts w:ascii="Acumin Pro" w:hAnsi="Acumin Pro"/>
          <w:color w:val="231F20"/>
          <w:spacing w:val="-2"/>
          <w:w w:val="105"/>
        </w:rPr>
        <w:t xml:space="preserve"> yang disajikan seolah-olah itu hal yang akurat. </w:t>
      </w:r>
    </w:p>
    <w:p w14:paraId="035A0F1C"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Berisi banyak kesalahan ejaan atau tata bahasa</w:t>
      </w:r>
      <w:r w:rsidRPr="005E54DD">
        <w:rPr>
          <w:rFonts w:ascii="Acumin Pro" w:hAnsi="Acumin Pro"/>
          <w:color w:val="231F20"/>
          <w:spacing w:val="-2"/>
          <w:w w:val="105"/>
        </w:rPr>
        <w:t>, yang terkadang dapat mengindikasikan kredibiltas rendahan atau konten yang dibuat dengan tergesa-gesa.</w:t>
      </w:r>
    </w:p>
    <w:p w14:paraId="310257D3" w14:textId="4A84E3E4"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Menggunakan gambar atau video berkualitas rendah, editan, atau di luar konteks</w:t>
      </w:r>
      <w:r w:rsidRPr="005E54DD">
        <w:rPr>
          <w:rFonts w:ascii="Acumin Pro" w:hAnsi="Acumin Pro"/>
          <w:color w:val="231F20"/>
          <w:spacing w:val="-2"/>
          <w:w w:val="105"/>
        </w:rPr>
        <w:t xml:space="preserve"> untuk mendukung informasi yang menyesatkan.</w:t>
      </w:r>
    </w:p>
    <w:p w14:paraId="30F2286A" w14:textId="77777777" w:rsidR="001548E3" w:rsidRPr="005E54DD" w:rsidRDefault="001548E3" w:rsidP="00F60820">
      <w:pPr>
        <w:pStyle w:val="Heading2"/>
        <w:spacing w:before="360"/>
        <w:ind w:left="0"/>
        <w:rPr>
          <w:rFonts w:ascii="Acumin Pro" w:hAnsi="Acumin Pro"/>
        </w:rPr>
      </w:pPr>
      <w:r>
        <w:rPr>
          <w:rFonts w:ascii="Acumin Pro" w:hAnsi="Acumin Pro"/>
          <w:color w:val="391335"/>
        </w:rPr>
        <w:t>Kendalikan</w:t>
      </w:r>
      <w:r>
        <w:rPr>
          <w:rFonts w:ascii="Acumin Pro" w:hAnsi="Acumin Pro"/>
          <w:color w:val="391335"/>
          <w:spacing w:val="-4"/>
        </w:rPr>
        <w:t xml:space="preserve"> umpan</w:t>
      </w:r>
      <w:r>
        <w:rPr>
          <w:rFonts w:ascii="Acumin Pro" w:hAnsi="Acumin Pro"/>
          <w:color w:val="391335"/>
        </w:rPr>
        <w:t xml:space="preserve"> media sosial Anda</w:t>
      </w:r>
    </w:p>
    <w:p w14:paraId="5505349C"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spacing w:val="2"/>
        </w:rPr>
        <w:t>Jika sebuah akun media sosial membagikan informasi yang tidak benar dan menyesatkan:</w:t>
      </w:r>
    </w:p>
    <w:p w14:paraId="40110EB7" w14:textId="77777777" w:rsidR="001548E3" w:rsidRPr="005E54DD"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Blokir atau berhenti ikuti</w:t>
      </w:r>
      <w:r w:rsidRPr="005E54DD">
        <w:rPr>
          <w:rFonts w:ascii="Acumin Pro" w:hAnsi="Acumin Pro"/>
          <w:color w:val="231F20"/>
          <w:spacing w:val="-2"/>
          <w:w w:val="105"/>
        </w:rPr>
        <w:t xml:space="preserve"> akun tersebut agar konten serupa tidak muncul lagi.</w:t>
      </w:r>
    </w:p>
    <w:p w14:paraId="696E4EC1" w14:textId="77777777" w:rsidR="001548E3" w:rsidRPr="00345E0C"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Laporkan akun itu</w:t>
      </w:r>
      <w:r w:rsidRPr="005E54DD">
        <w:rPr>
          <w:rFonts w:ascii="Acumin Pro" w:hAnsi="Acumin Pro"/>
          <w:color w:val="231F20"/>
          <w:spacing w:val="-2"/>
          <w:w w:val="105"/>
        </w:rPr>
        <w:t xml:space="preserve"> ke platform media sosialnya untuk membantu mengurangi konten berbahaya secara online.</w:t>
      </w:r>
      <w:r>
        <w:rPr>
          <w:rFonts w:ascii="Acumin Pro" w:hAnsi="Acumin Pro"/>
          <w:color w:val="231F20"/>
          <w:spacing w:val="-2"/>
          <w:w w:val="105"/>
        </w:rPr>
        <w:br w:type="page"/>
      </w:r>
    </w:p>
    <w:p w14:paraId="4765CB0D" w14:textId="77777777" w:rsidR="001548E3" w:rsidRPr="005E54DD" w:rsidRDefault="001548E3" w:rsidP="00F60820">
      <w:pPr>
        <w:pStyle w:val="Heading2"/>
        <w:spacing w:before="360"/>
        <w:ind w:left="0"/>
        <w:rPr>
          <w:rFonts w:ascii="Acumin Pro" w:hAnsi="Acumin Pro"/>
        </w:rPr>
      </w:pPr>
      <w:r>
        <w:rPr>
          <w:rFonts w:ascii="Acumin Pro" w:hAnsi="Acumin Pro"/>
          <w:color w:val="391335"/>
          <w:spacing w:val="-5"/>
        </w:rPr>
        <w:lastRenderedPageBreak/>
        <w:t>Cara melaporkan disinformasi</w:t>
      </w:r>
    </w:p>
    <w:p w14:paraId="272B8AAA"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rPr>
        <w:t>Anda dapat melaporkan konten online yang berbahaya atau tidak benar:</w:t>
      </w:r>
    </w:p>
    <w:p w14:paraId="02317A41" w14:textId="77777777"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Laporkan disinformasi dan konten berbahaya lainnya </w:t>
      </w:r>
      <w:hyperlink r:id="rId8" w:history="1">
        <w:r>
          <w:rPr>
            <w:rStyle w:val="Hyperlink"/>
            <w:rFonts w:ascii="Acumin Pro" w:hAnsi="Acumin Pro"/>
            <w:spacing w:val="-2"/>
            <w:w w:val="105"/>
          </w:rPr>
          <w:t>di situs web Netsafe</w:t>
        </w:r>
      </w:hyperlink>
      <w:r>
        <w:rPr>
          <w:rFonts w:ascii="Acumin Pro" w:hAnsi="Acumin Pro"/>
          <w:color w:val="231F20"/>
          <w:spacing w:val="-2"/>
          <w:w w:val="105"/>
        </w:rPr>
        <w:t>.</w:t>
      </w:r>
    </w:p>
    <w:p w14:paraId="3F2BB2FB" w14:textId="1FE5D6A5"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Jika konten media menyesatkan atau melanggar aturan penyiaran, ajukan pengaduan ke </w:t>
      </w:r>
      <w:hyperlink r:id="rId9" w:history="1">
        <w:r>
          <w:rPr>
            <w:rStyle w:val="Hyperlink"/>
            <w:rFonts w:ascii="Acumin Pro" w:hAnsi="Acumin Pro"/>
            <w:spacing w:val="-2"/>
            <w:w w:val="105"/>
          </w:rPr>
          <w:t>New Zealand Media Council</w:t>
        </w:r>
      </w:hyperlink>
      <w:r w:rsidR="00876A80">
        <w:t xml:space="preserve"> </w:t>
      </w:r>
      <w:r>
        <w:rPr>
          <w:rFonts w:ascii="Acumin Pro" w:hAnsi="Acumin Pro"/>
          <w:color w:val="231F20"/>
          <w:spacing w:val="-2"/>
          <w:w w:val="105"/>
        </w:rPr>
        <w:t xml:space="preserve">atau </w:t>
      </w:r>
      <w:hyperlink r:id="rId10" w:history="1">
        <w:r>
          <w:rPr>
            <w:rStyle w:val="Hyperlink"/>
            <w:rFonts w:ascii="Acumin Pro" w:hAnsi="Acumin Pro"/>
            <w:spacing w:val="-2"/>
            <w:w w:val="105"/>
          </w:rPr>
          <w:t>Advertising Standards Authority</w:t>
        </w:r>
      </w:hyperlink>
      <w:r>
        <w:rPr>
          <w:rFonts w:ascii="Acumin Pro" w:hAnsi="Acumin Pro"/>
          <w:color w:val="231F20"/>
          <w:spacing w:val="-2"/>
          <w:w w:val="105"/>
        </w:rPr>
        <w:t>.</w:t>
      </w:r>
    </w:p>
    <w:p w14:paraId="0A7E16D7" w14:textId="77777777" w:rsidR="001548E3"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Laporkan disinformasi di media sosial </w:t>
      </w:r>
      <w:r w:rsidRPr="005E54DD">
        <w:rPr>
          <w:rFonts w:ascii="Acumin Pro" w:hAnsi="Acumin Pro"/>
          <w:b/>
          <w:bCs/>
          <w:color w:val="231F20"/>
          <w:spacing w:val="-2"/>
          <w:w w:val="105"/>
        </w:rPr>
        <w:t>menggunakan fitur pelaporan platform</w:t>
      </w:r>
      <w:r>
        <w:rPr>
          <w:rFonts w:ascii="Acumin Pro" w:hAnsi="Acumin Pro"/>
          <w:color w:val="231F20"/>
          <w:spacing w:val="-2"/>
          <w:w w:val="105"/>
        </w:rPr>
        <w:t>.</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Ketahui lebih lanjut di Netsafe</w:t>
      </w:r>
    </w:p>
    <w:p w14:paraId="136872AA" w14:textId="47528140"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color w:val="231F20"/>
        </w:rPr>
      </w:pPr>
      <w:hyperlink r:id="rId11" w:history="1">
        <w:r>
          <w:rPr>
            <w:rStyle w:val="Hyperlink"/>
            <w:rFonts w:ascii="Acumin Pro" w:hAnsi="Acumin Pro"/>
          </w:rPr>
          <w:t>Netsafe</w:t>
        </w:r>
      </w:hyperlink>
      <w:r>
        <w:rPr>
          <w:rFonts w:ascii="Acumin Pro" w:hAnsi="Acumin Pro"/>
          <w:color w:val="231F20"/>
        </w:rPr>
        <w:t xml:space="preserve"> adalah organisasi keamanan online nirlaba independen Selandia Baru, yang menyediakan dukungan, keahlian, dan edukasi tentang keamanan online bagi masyarakat Selandia Baru termasuk: </w:t>
      </w:r>
      <w:hyperlink r:id="rId12" w:history="1">
        <w:r>
          <w:rPr>
            <w:rStyle w:val="Hyperlink"/>
            <w:rFonts w:ascii="Acumin Pro" w:hAnsi="Acumin Pro"/>
          </w:rPr>
          <w:t>anak-anak dan remaja</w:t>
        </w:r>
      </w:hyperlink>
      <w:r>
        <w:rPr>
          <w:rFonts w:ascii="Acumin Pro" w:hAnsi="Acumin Pro"/>
          <w:color w:val="231F20"/>
        </w:rPr>
        <w:t xml:space="preserve">, </w:t>
      </w:r>
      <w:hyperlink r:id="rId13" w:history="1">
        <w:r>
          <w:rPr>
            <w:rStyle w:val="Hyperlink"/>
            <w:rFonts w:ascii="Acumin Pro" w:hAnsi="Acumin Pro"/>
          </w:rPr>
          <w:t>orang tua dan wali</w:t>
        </w:r>
      </w:hyperlink>
      <w:r>
        <w:rPr>
          <w:rFonts w:ascii="Acumin Pro" w:hAnsi="Acumin Pro"/>
          <w:color w:val="231F20"/>
        </w:rPr>
        <w:t xml:space="preserve">, </w:t>
      </w:r>
      <w:hyperlink r:id="rId14" w:history="1">
        <w:r>
          <w:rPr>
            <w:rStyle w:val="Hyperlink"/>
            <w:rFonts w:ascii="Acumin Pro" w:hAnsi="Acumin Pro"/>
          </w:rPr>
          <w:t>orang dewasa,</w:t>
        </w:r>
      </w:hyperlink>
      <w:r>
        <w:rPr>
          <w:rFonts w:ascii="Acumin Pro" w:hAnsi="Acumin Pro"/>
          <w:color w:val="231F20"/>
        </w:rPr>
        <w:t xml:space="preserve"> dan </w:t>
      </w:r>
      <w:hyperlink r:id="rId15" w:history="1">
        <w:r>
          <w:rPr>
            <w:rStyle w:val="Hyperlink"/>
            <w:rFonts w:ascii="Acumin Pro" w:hAnsi="Acumin Pro"/>
          </w:rPr>
          <w:t>lansia</w:t>
        </w:r>
      </w:hyperlink>
      <w:r>
        <w:rPr>
          <w:rFonts w:ascii="Acumin Pro" w:hAnsi="Acumin Pro"/>
          <w:color w:val="231F20"/>
        </w:rPr>
        <w:t>.</w:t>
      </w:r>
    </w:p>
    <w:p w14:paraId="24243E91" w14:textId="77777777" w:rsidR="001E3A3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b/>
          <w:bCs/>
          <w:color w:val="231F20"/>
        </w:rPr>
      </w:pPr>
      <w:r>
        <w:rPr>
          <w:rFonts w:ascii="Acumin Pro" w:hAnsi="Acumin Pro"/>
          <w:b/>
          <w:color w:val="231F20"/>
        </w:rPr>
        <w:t>Headspace Invaders</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b/>
          <w:bCs/>
          <w:color w:val="391335"/>
        </w:rPr>
      </w:pPr>
      <w:hyperlink r:id="rId16" w:history="1">
        <w:r>
          <w:rPr>
            <w:rStyle w:val="Hyperlink"/>
            <w:rFonts w:ascii="Acumin Pro" w:hAnsi="Acumin Pro"/>
          </w:rPr>
          <w:t>Headspace Invaders adalah sebuah platform interaktif</w:t>
        </w:r>
      </w:hyperlink>
      <w:r>
        <w:rPr>
          <w:rFonts w:ascii="Acumin Pro" w:hAnsi="Acumin Pro"/>
          <w:color w:val="231F20"/>
        </w:rPr>
        <w:t xml:space="preserve"> yang membantu remaja berusia 12 sampai 16 tahun untuk membangun rasa percaya diri dan keterampilan berpikir kritis ketika menelusuri konten online untuk membantu kaum muda mengenali manipulasi, tekanan, dan bahaya secara online.</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C8B9" w14:textId="77777777" w:rsidR="008B5170" w:rsidRDefault="008B5170">
      <w:r>
        <w:separator/>
      </w:r>
    </w:p>
  </w:endnote>
  <w:endnote w:type="continuationSeparator" w:id="0">
    <w:p w14:paraId="592C1A89" w14:textId="77777777" w:rsidR="008B5170" w:rsidRDefault="008B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3AD96ADE" w:rsidR="00D85236" w:rsidRPr="00216311" w:rsidRDefault="00D85236" w:rsidP="00D85236">
    <w:pPr>
      <w:spacing w:before="22"/>
      <w:rPr>
        <w:rFonts w:ascii="Acumin Pro" w:hAnsi="Acumin Pro"/>
        <w:b/>
        <w:sz w:val="20"/>
        <w:szCs w:val="20"/>
      </w:rPr>
    </w:pPr>
    <w:r>
      <w:rPr>
        <w:rFonts w:ascii="Acumin Pro" w:hAnsi="Acumin Pro"/>
        <w:b/>
        <w:color w:val="391335"/>
        <w:sz w:val="20"/>
      </w:rPr>
      <w:t>Disinformasi</w:t>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1</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5612A" w14:textId="77777777" w:rsidR="008B5170" w:rsidRDefault="008B5170">
      <w:r>
        <w:separator/>
      </w:r>
    </w:p>
  </w:footnote>
  <w:footnote w:type="continuationSeparator" w:id="0">
    <w:p w14:paraId="584F0133" w14:textId="77777777" w:rsidR="008B5170" w:rsidRDefault="008B5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1" w:tplc="98767FF6">
      <w:numFmt w:val="bullet"/>
      <w:lvlText w:val="•"/>
      <w:lvlJc w:val="left"/>
      <w:pPr>
        <w:ind w:left="2018" w:hanging="360"/>
      </w:pPr>
      <w:rPr>
        <w:rFonts w:hint="default"/>
        <w:lang w:val="id-ID" w:eastAsia="en-US" w:bidi="ar-SA"/>
      </w:rPr>
    </w:lvl>
    <w:lvl w:ilvl="2" w:tplc="5E6E082E">
      <w:numFmt w:val="bullet"/>
      <w:lvlText w:val="•"/>
      <w:lvlJc w:val="left"/>
      <w:pPr>
        <w:ind w:left="2896" w:hanging="360"/>
      </w:pPr>
      <w:rPr>
        <w:rFonts w:hint="default"/>
        <w:lang w:val="id-ID" w:eastAsia="en-US" w:bidi="ar-SA"/>
      </w:rPr>
    </w:lvl>
    <w:lvl w:ilvl="3" w:tplc="37B218B0">
      <w:numFmt w:val="bullet"/>
      <w:lvlText w:val="•"/>
      <w:lvlJc w:val="left"/>
      <w:pPr>
        <w:ind w:left="3774" w:hanging="360"/>
      </w:pPr>
      <w:rPr>
        <w:rFonts w:hint="default"/>
        <w:lang w:val="id-ID" w:eastAsia="en-US" w:bidi="ar-SA"/>
      </w:rPr>
    </w:lvl>
    <w:lvl w:ilvl="4" w:tplc="6CBA9BC2">
      <w:numFmt w:val="bullet"/>
      <w:lvlText w:val="•"/>
      <w:lvlJc w:val="left"/>
      <w:pPr>
        <w:ind w:left="4653" w:hanging="360"/>
      </w:pPr>
      <w:rPr>
        <w:rFonts w:hint="default"/>
        <w:lang w:val="id-ID" w:eastAsia="en-US" w:bidi="ar-SA"/>
      </w:rPr>
    </w:lvl>
    <w:lvl w:ilvl="5" w:tplc="0008AE02">
      <w:numFmt w:val="bullet"/>
      <w:lvlText w:val="•"/>
      <w:lvlJc w:val="left"/>
      <w:pPr>
        <w:ind w:left="5531" w:hanging="360"/>
      </w:pPr>
      <w:rPr>
        <w:rFonts w:hint="default"/>
        <w:lang w:val="id-ID" w:eastAsia="en-US" w:bidi="ar-SA"/>
      </w:rPr>
    </w:lvl>
    <w:lvl w:ilvl="6" w:tplc="2290371C">
      <w:numFmt w:val="bullet"/>
      <w:lvlText w:val="•"/>
      <w:lvlJc w:val="left"/>
      <w:pPr>
        <w:ind w:left="6409" w:hanging="360"/>
      </w:pPr>
      <w:rPr>
        <w:rFonts w:hint="default"/>
        <w:lang w:val="id-ID" w:eastAsia="en-US" w:bidi="ar-SA"/>
      </w:rPr>
    </w:lvl>
    <w:lvl w:ilvl="7" w:tplc="76840246">
      <w:numFmt w:val="bullet"/>
      <w:lvlText w:val="•"/>
      <w:lvlJc w:val="left"/>
      <w:pPr>
        <w:ind w:left="7287" w:hanging="360"/>
      </w:pPr>
      <w:rPr>
        <w:rFonts w:hint="default"/>
        <w:lang w:val="id-ID" w:eastAsia="en-US" w:bidi="ar-SA"/>
      </w:rPr>
    </w:lvl>
    <w:lvl w:ilvl="8" w:tplc="8A6CC250">
      <w:numFmt w:val="bullet"/>
      <w:lvlText w:val="•"/>
      <w:lvlJc w:val="left"/>
      <w:pPr>
        <w:ind w:left="8166" w:hanging="360"/>
      </w:pPr>
      <w:rPr>
        <w:rFonts w:hint="default"/>
        <w:lang w:val="id-ID"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31545229">
    <w:abstractNumId w:val="0"/>
  </w:num>
  <w:num w:numId="2" w16cid:durableId="1069965778">
    <w:abstractNumId w:val="9"/>
  </w:num>
  <w:num w:numId="3" w16cid:durableId="781072951">
    <w:abstractNumId w:val="10"/>
  </w:num>
  <w:num w:numId="4" w16cid:durableId="1574663698">
    <w:abstractNumId w:val="8"/>
  </w:num>
  <w:num w:numId="5" w16cid:durableId="1209730122">
    <w:abstractNumId w:val="3"/>
  </w:num>
  <w:num w:numId="6" w16cid:durableId="1862891368">
    <w:abstractNumId w:val="1"/>
  </w:num>
  <w:num w:numId="7" w16cid:durableId="907960141">
    <w:abstractNumId w:val="7"/>
  </w:num>
  <w:num w:numId="8" w16cid:durableId="2060007132">
    <w:abstractNumId w:val="5"/>
  </w:num>
  <w:num w:numId="9" w16cid:durableId="1929189364">
    <w:abstractNumId w:val="2"/>
  </w:num>
  <w:num w:numId="10" w16cid:durableId="1971284917">
    <w:abstractNumId w:val="4"/>
  </w:num>
  <w:num w:numId="11" w16cid:durableId="130878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31FFC"/>
    <w:rsid w:val="00046B8E"/>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1385D"/>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053F"/>
    <w:rsid w:val="00221209"/>
    <w:rsid w:val="0022209C"/>
    <w:rsid w:val="002363FE"/>
    <w:rsid w:val="00240806"/>
    <w:rsid w:val="00241966"/>
    <w:rsid w:val="00246182"/>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296"/>
    <w:rsid w:val="002E7D14"/>
    <w:rsid w:val="002F4C26"/>
    <w:rsid w:val="0030244B"/>
    <w:rsid w:val="0031445E"/>
    <w:rsid w:val="00316E64"/>
    <w:rsid w:val="00320738"/>
    <w:rsid w:val="0032288A"/>
    <w:rsid w:val="00324C4E"/>
    <w:rsid w:val="00340914"/>
    <w:rsid w:val="00345E0C"/>
    <w:rsid w:val="00347599"/>
    <w:rsid w:val="003536E0"/>
    <w:rsid w:val="003562F7"/>
    <w:rsid w:val="003707D3"/>
    <w:rsid w:val="00373D04"/>
    <w:rsid w:val="00376C6C"/>
    <w:rsid w:val="003D0CBE"/>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A7BE4"/>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31FD5"/>
    <w:rsid w:val="00550E02"/>
    <w:rsid w:val="00552334"/>
    <w:rsid w:val="0056149B"/>
    <w:rsid w:val="005645F5"/>
    <w:rsid w:val="0057422C"/>
    <w:rsid w:val="00575761"/>
    <w:rsid w:val="00582A00"/>
    <w:rsid w:val="00584A41"/>
    <w:rsid w:val="005959DE"/>
    <w:rsid w:val="005A5683"/>
    <w:rsid w:val="005A73CD"/>
    <w:rsid w:val="005B4EF9"/>
    <w:rsid w:val="005B51A5"/>
    <w:rsid w:val="005D554F"/>
    <w:rsid w:val="005E3A78"/>
    <w:rsid w:val="005E54DD"/>
    <w:rsid w:val="005E54E0"/>
    <w:rsid w:val="005F40DC"/>
    <w:rsid w:val="005F4B25"/>
    <w:rsid w:val="005F6251"/>
    <w:rsid w:val="0062140C"/>
    <w:rsid w:val="00621A87"/>
    <w:rsid w:val="006413F0"/>
    <w:rsid w:val="00646835"/>
    <w:rsid w:val="00653BC5"/>
    <w:rsid w:val="00663210"/>
    <w:rsid w:val="00673035"/>
    <w:rsid w:val="00673D2D"/>
    <w:rsid w:val="00674F27"/>
    <w:rsid w:val="006812D1"/>
    <w:rsid w:val="00683091"/>
    <w:rsid w:val="00683B9E"/>
    <w:rsid w:val="00692DC8"/>
    <w:rsid w:val="00695222"/>
    <w:rsid w:val="00695F8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15262"/>
    <w:rsid w:val="00831B47"/>
    <w:rsid w:val="00835ADE"/>
    <w:rsid w:val="00846461"/>
    <w:rsid w:val="00853693"/>
    <w:rsid w:val="008624E3"/>
    <w:rsid w:val="00862D92"/>
    <w:rsid w:val="00862DD9"/>
    <w:rsid w:val="00863AE4"/>
    <w:rsid w:val="00872C8A"/>
    <w:rsid w:val="00876379"/>
    <w:rsid w:val="00876A80"/>
    <w:rsid w:val="00877232"/>
    <w:rsid w:val="00877B91"/>
    <w:rsid w:val="00877CC4"/>
    <w:rsid w:val="00877E66"/>
    <w:rsid w:val="0088127D"/>
    <w:rsid w:val="00885776"/>
    <w:rsid w:val="00894D4D"/>
    <w:rsid w:val="00895F27"/>
    <w:rsid w:val="008A3393"/>
    <w:rsid w:val="008A70D1"/>
    <w:rsid w:val="008B5170"/>
    <w:rsid w:val="008D1231"/>
    <w:rsid w:val="008D1990"/>
    <w:rsid w:val="008D1F47"/>
    <w:rsid w:val="008D431E"/>
    <w:rsid w:val="008F001C"/>
    <w:rsid w:val="008F7005"/>
    <w:rsid w:val="009152EF"/>
    <w:rsid w:val="0092104D"/>
    <w:rsid w:val="00921978"/>
    <w:rsid w:val="00927AE5"/>
    <w:rsid w:val="0093283B"/>
    <w:rsid w:val="0094474D"/>
    <w:rsid w:val="00950101"/>
    <w:rsid w:val="00957A7E"/>
    <w:rsid w:val="00961457"/>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7305"/>
    <w:rsid w:val="00A3629E"/>
    <w:rsid w:val="00A36624"/>
    <w:rsid w:val="00A36DC0"/>
    <w:rsid w:val="00A44315"/>
    <w:rsid w:val="00A44D34"/>
    <w:rsid w:val="00A46BCD"/>
    <w:rsid w:val="00A51774"/>
    <w:rsid w:val="00A743F3"/>
    <w:rsid w:val="00A84247"/>
    <w:rsid w:val="00A92B19"/>
    <w:rsid w:val="00A966F2"/>
    <w:rsid w:val="00AA1D7B"/>
    <w:rsid w:val="00AA6B9E"/>
    <w:rsid w:val="00AA6CBD"/>
    <w:rsid w:val="00AA7590"/>
    <w:rsid w:val="00AB1827"/>
    <w:rsid w:val="00AB68A3"/>
    <w:rsid w:val="00AC4720"/>
    <w:rsid w:val="00AD11EB"/>
    <w:rsid w:val="00AD2AA7"/>
    <w:rsid w:val="00AF519E"/>
    <w:rsid w:val="00B00DC2"/>
    <w:rsid w:val="00B07302"/>
    <w:rsid w:val="00B07A5A"/>
    <w:rsid w:val="00B10310"/>
    <w:rsid w:val="00B13E09"/>
    <w:rsid w:val="00B13FBB"/>
    <w:rsid w:val="00B17296"/>
    <w:rsid w:val="00B355E3"/>
    <w:rsid w:val="00B36CD1"/>
    <w:rsid w:val="00B377A3"/>
    <w:rsid w:val="00B422AE"/>
    <w:rsid w:val="00B46766"/>
    <w:rsid w:val="00B52EE8"/>
    <w:rsid w:val="00B54ABF"/>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61313"/>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A0F0F"/>
    <w:rsid w:val="00EA6A3A"/>
    <w:rsid w:val="00EC2C52"/>
    <w:rsid w:val="00EC39A5"/>
    <w:rsid w:val="00EC4914"/>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2232"/>
    <w:rsid w:val="00FA03A6"/>
    <w:rsid w:val="00FC6B9E"/>
    <w:rsid w:val="00FD60B8"/>
    <w:rsid w:val="00FD6384"/>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CRFIWEBSITE-145050222-263</_dlc_DocId>
    <_dlc_DocIdUrl xmlns="c78cdbf8-4243-4362-8765-2acd0e03065b">
      <Url>https://azurediagovt.sharepoint.com/sites/EXT-CommunityResiliencetoForeignInterferencewebsite_MEC/_layouts/15/DocIdRedir.aspx?ID=CRFIWEBSITE-145050222-263</Url>
      <Description>CRFIWEBSITE-145050222-263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9DF1F706-4B75-43D6-94B1-10B001EC4415}"/>
</file>

<file path=customXml/itemProps2.xml><?xml version="1.0" encoding="utf-8"?>
<ds:datastoreItem xmlns:ds="http://schemas.openxmlformats.org/officeDocument/2006/customXml" ds:itemID="{D72FF979-0D90-4E14-9709-8107079DB0E3}"/>
</file>

<file path=customXml/itemProps3.xml><?xml version="1.0" encoding="utf-8"?>
<ds:datastoreItem xmlns:ds="http://schemas.openxmlformats.org/officeDocument/2006/customXml" ds:itemID="{6F027EF7-FD34-43BA-B584-9C553DF9A3BE}"/>
</file>

<file path=customXml/itemProps4.xml><?xml version="1.0" encoding="utf-8"?>
<ds:datastoreItem xmlns:ds="http://schemas.openxmlformats.org/officeDocument/2006/customXml" ds:itemID="{4725DD7C-D3E1-4832-BACA-0FF5F44FE28D}"/>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7443</Characters>
  <Application>Microsoft Office Word</Application>
  <DocSecurity>2</DocSecurity>
  <Lines>62</Lines>
  <Paragraphs>17</Paragraphs>
  <ScaleCrop>false</ScaleCrop>
  <Company/>
  <LinksUpToDate>false</LinksUpToDate>
  <CharactersWithSpaces>8731</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2026-07-31T03:44:00Z</dcterms:created>
  <dcterms:modified xsi:type="dcterms:W3CDTF">2026-07-31T03:44:00Z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828000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c60e7a58-75e8-45bd-bd40-4b704c0fa157</vt:lpwstr>
  </property>
  <property fmtid="{D5CDD505-2E9C-101B-9397-08002B2CF9AE}" pid="15" name="DIASecurityClassification">
    <vt:i4>2</vt:i4>
  </property>
</Properties>
</file>