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85FB6" w14:textId="31970C8D" w:rsidR="00D43421" w:rsidRPr="00B5655B" w:rsidRDefault="005203C9" w:rsidP="00FA6638">
      <w:pPr>
        <w:pStyle w:val="Heading1"/>
        <w:bidi/>
        <w:ind w:left="0"/>
        <w:rPr>
          <w:rFonts w:ascii="Acumin Pro" w:hAnsi="Acumin Pro" w:cs="Acumin Pro"/>
          <w:color w:val="391335"/>
        </w:rPr>
      </w:pPr>
      <w:r>
        <w:rPr>
          <w:rFonts w:ascii="Acumin Pro" w:hAnsi="Acumin Pro" w:cs="Acumin Pro"/>
          <w:color w:val="391335"/>
          <w:rtl/>
        </w:rPr>
        <w:t>کمک و</w:t>
      </w:r>
      <w:r>
        <w:rPr>
          <w:rFonts w:ascii="Acumin Pro" w:hAnsi="Acumin Pro" w:cs="Acumin Pro"/>
          <w:color w:val="391335"/>
          <w:spacing w:val="-2"/>
          <w:rtl/>
        </w:rPr>
        <w:t xml:space="preserve"> مشاوره حقوقی</w:t>
      </w:r>
    </w:p>
    <w:p w14:paraId="7E3603A6" w14:textId="0454A309" w:rsidR="00D43421" w:rsidRPr="00D52DBD" w:rsidRDefault="00B5655B" w:rsidP="0099726C">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rPr>
      </w:pPr>
      <w:r w:rsidRPr="00D52DBD">
        <w:rPr>
          <w:rFonts w:ascii="Acumin Pro" w:hAnsi="Acumin Pro" w:cs="Acumin Pro"/>
          <w:b/>
          <w:bCs/>
          <w:rtl/>
        </w:rPr>
        <w:t>توجه</w:t>
      </w:r>
      <w:r>
        <w:rPr>
          <w:rFonts w:ascii="Acumin Pro" w:hAnsi="Acumin Pro" w:cs="Acumin Pro"/>
          <w:rtl/>
        </w:rPr>
        <w:t xml:space="preserve">: این اطلاعات عمومی است. این اطلاعات صرفاً برای آگاهی شماست و مشاوره حقوقی محسوب نمیشود. </w:t>
      </w:r>
      <w:r w:rsidR="00DB2A69" w:rsidRPr="00D52DBD">
        <w:rPr>
          <w:rFonts w:ascii="Acumin Pro" w:hAnsi="Acumin Pro" w:cs="Acumin Pro"/>
          <w:rtl/>
        </w:rPr>
        <w:br/>
      </w:r>
      <w:r>
        <w:rPr>
          <w:rFonts w:ascii="Acumin Pro" w:hAnsi="Acumin Pro" w:cs="Acumin Pro"/>
          <w:rtl/>
        </w:rPr>
        <w:t>برای دریافت مشاوره حقوقی در موارد خاص، با یک متخصص حقوقی واجد شرایط صحبت کنید.</w:t>
      </w:r>
    </w:p>
    <w:p w14:paraId="4AA8BA91" w14:textId="1F439237" w:rsidR="00B814A3" w:rsidRPr="00B950DF" w:rsidRDefault="005203C9" w:rsidP="00DD4A05">
      <w:pPr>
        <w:pStyle w:val="BodyText"/>
        <w:bidi/>
        <w:spacing w:before="200" w:after="200" w:line="249" w:lineRule="auto"/>
        <w:rPr>
          <w:rFonts w:ascii="Acumin Pro" w:hAnsi="Acumin Pro" w:cs="Acumin Pro"/>
          <w:color w:val="231F20"/>
        </w:rPr>
      </w:pPr>
      <w:r>
        <w:rPr>
          <w:rFonts w:ascii="Acumin Pro" w:hAnsi="Acumin Pro" w:cs="Acumin Pro"/>
          <w:color w:val="231F20"/>
          <w:rtl/>
        </w:rPr>
        <w:t>اگر فردی در معرض تأثیر نفوذ خارجی قرار دارد، دسترسی به کمک و مشاوره حقوقی میتواند به او کمک کند تا حقوق و گزینه های موجود برای خود را بهتر درک کند.</w:t>
      </w:r>
    </w:p>
    <w:p w14:paraId="60CD836C" w14:textId="77777777" w:rsidR="00D43421" w:rsidRPr="00B5655B" w:rsidRDefault="005203C9" w:rsidP="007D1386">
      <w:pPr>
        <w:pStyle w:val="Heading2"/>
        <w:bidi/>
        <w:spacing w:before="360"/>
        <w:ind w:left="0"/>
        <w:rPr>
          <w:rFonts w:ascii="Acumin Pro" w:hAnsi="Acumin Pro" w:cs="Acumin Pro"/>
        </w:rPr>
      </w:pPr>
      <w:r>
        <w:rPr>
          <w:rFonts w:ascii="Acumin Pro" w:hAnsi="Acumin Pro" w:cs="Acumin Pro"/>
          <w:color w:val="391335"/>
          <w:rtl/>
        </w:rPr>
        <w:t>حقوق شما در</w:t>
      </w:r>
      <w:r>
        <w:rPr>
          <w:rFonts w:ascii="Acumin Pro" w:hAnsi="Acumin Pro" w:cs="Acumin Pro"/>
          <w:color w:val="391335"/>
          <w:spacing w:val="-9"/>
          <w:rtl/>
        </w:rPr>
        <w:t xml:space="preserve"> نیوزیلند</w:t>
      </w:r>
    </w:p>
    <w:p w14:paraId="4737BA26" w14:textId="045A6C39" w:rsidR="00D43421" w:rsidRPr="003A6460" w:rsidRDefault="003A6460" w:rsidP="0099726C">
      <w:pPr>
        <w:pStyle w:val="BodyText"/>
        <w:bidi/>
        <w:spacing w:before="200" w:after="200"/>
        <w:rPr>
          <w:rStyle w:val="Hyperlink"/>
          <w:rFonts w:ascii="Acumin Pro" w:hAnsi="Acumin Pro" w:cs="Acumin Pro"/>
        </w:rPr>
      </w:pPr>
      <w:r>
        <w:rPr>
          <w:rFonts w:ascii="Acumin Pro" w:hAnsi="Acumin Pro" w:cs="Acumin Pro"/>
          <w:rtl/>
        </w:rPr>
        <w:fldChar w:fldCharType="begin"/>
      </w:r>
      <w:r>
        <w:rPr>
          <w:rFonts w:ascii="Acumin Pro" w:hAnsi="Acumin Pro" w:cs="Acumin Pro"/>
          <w:rtl/>
        </w:rPr>
        <w:instrText>HYPERLINK "https://www.crfi.govt.nz/recognise/rights-nz"</w:instrText>
      </w:r>
      <w:r>
        <w:rPr>
          <w:rFonts w:ascii="Acumin Pro" w:hAnsi="Acumin Pro" w:cs="Acumin Pro"/>
          <w:rtl/>
        </w:rPr>
      </w:r>
      <w:r>
        <w:rPr>
          <w:rFonts w:ascii="Acumin Pro" w:hAnsi="Acumin Pro" w:cs="Acumin Pro"/>
          <w:rtl/>
        </w:rPr>
        <w:fldChar w:fldCharType="separate"/>
      </w:r>
      <w:r w:rsidR="005203C9" w:rsidRPr="003A6460">
        <w:rPr>
          <w:rStyle w:val="Hyperlink"/>
          <w:rFonts w:ascii="Arial" w:hAnsi="Arial" w:cs="Arial" w:hint="cs"/>
          <w:rtl/>
        </w:rPr>
        <w:t>درباره</w:t>
      </w:r>
      <w:r w:rsidR="005203C9" w:rsidRPr="003A6460">
        <w:rPr>
          <w:rStyle w:val="Hyperlink"/>
          <w:rFonts w:ascii="Acumin Pro" w:hAnsi="Acumin Pro" w:cs="Acumin Pro"/>
          <w:rtl/>
        </w:rPr>
        <w:t xml:space="preserve"> </w:t>
      </w:r>
      <w:r w:rsidR="005203C9" w:rsidRPr="003A6460">
        <w:rPr>
          <w:rStyle w:val="Hyperlink"/>
          <w:rFonts w:ascii="Arial" w:hAnsi="Arial" w:cs="Arial" w:hint="cs"/>
          <w:rtl/>
        </w:rPr>
        <w:t>حقوق</w:t>
      </w:r>
      <w:r w:rsidR="005203C9" w:rsidRPr="003A6460">
        <w:rPr>
          <w:rStyle w:val="Hyperlink"/>
          <w:rFonts w:ascii="Acumin Pro" w:hAnsi="Acumin Pro" w:cs="Acumin Pro"/>
          <w:rtl/>
        </w:rPr>
        <w:t xml:space="preserve"> </w:t>
      </w:r>
      <w:r w:rsidR="005203C9" w:rsidRPr="003A6460">
        <w:rPr>
          <w:rStyle w:val="Hyperlink"/>
          <w:rFonts w:ascii="Arial" w:hAnsi="Arial" w:cs="Arial" w:hint="cs"/>
          <w:rtl/>
        </w:rPr>
        <w:t>خود</w:t>
      </w:r>
      <w:r w:rsidR="005203C9" w:rsidRPr="003A6460">
        <w:rPr>
          <w:rStyle w:val="Hyperlink"/>
          <w:rFonts w:ascii="Acumin Pro" w:hAnsi="Acumin Pro" w:cs="Acumin Pro"/>
          <w:rtl/>
        </w:rPr>
        <w:t xml:space="preserve"> </w:t>
      </w:r>
      <w:r w:rsidR="005203C9" w:rsidRPr="003A6460">
        <w:rPr>
          <w:rStyle w:val="Hyperlink"/>
          <w:rFonts w:ascii="Arial" w:hAnsi="Arial" w:cs="Arial" w:hint="cs"/>
          <w:rtl/>
        </w:rPr>
        <w:t>در</w:t>
      </w:r>
      <w:r w:rsidR="005203C9" w:rsidRPr="003A6460">
        <w:rPr>
          <w:rStyle w:val="Hyperlink"/>
          <w:rFonts w:ascii="Acumin Pro" w:hAnsi="Acumin Pro" w:cs="Acumin Pro"/>
          <w:rtl/>
        </w:rPr>
        <w:t xml:space="preserve"> </w:t>
      </w:r>
      <w:r w:rsidR="005203C9" w:rsidRPr="003A6460">
        <w:rPr>
          <w:rStyle w:val="Hyperlink"/>
          <w:rFonts w:ascii="Arial" w:hAnsi="Arial" w:cs="Arial" w:hint="cs"/>
          <w:rtl/>
        </w:rPr>
        <w:t>نیوزیلند</w:t>
      </w:r>
      <w:r w:rsidR="005203C9" w:rsidRPr="003A6460">
        <w:rPr>
          <w:rStyle w:val="Hyperlink"/>
          <w:rFonts w:ascii="Acumin Pro" w:hAnsi="Acumin Pro" w:cs="Acumin Pro"/>
          <w:rtl/>
        </w:rPr>
        <w:t xml:space="preserve"> </w:t>
      </w:r>
      <w:r w:rsidR="005203C9" w:rsidRPr="003A6460">
        <w:rPr>
          <w:rStyle w:val="Hyperlink"/>
          <w:rFonts w:ascii="Arial" w:hAnsi="Arial" w:cs="Arial" w:hint="cs"/>
          <w:rtl/>
        </w:rPr>
        <w:t>در</w:t>
      </w:r>
      <w:r w:rsidR="005203C9" w:rsidRPr="003A6460">
        <w:rPr>
          <w:rStyle w:val="Hyperlink"/>
          <w:rFonts w:ascii="Acumin Pro" w:hAnsi="Acumin Pro" w:cs="Acumin Pro"/>
          <w:rtl/>
        </w:rPr>
        <w:t xml:space="preserve"> </w:t>
      </w:r>
      <w:r w:rsidR="005203C9" w:rsidRPr="003A6460">
        <w:rPr>
          <w:rStyle w:val="Hyperlink"/>
          <w:rFonts w:ascii="Arial" w:hAnsi="Arial" w:cs="Arial" w:hint="cs"/>
          <w:rtl/>
        </w:rPr>
        <w:t>اینجا</w:t>
      </w:r>
      <w:r w:rsidR="005203C9" w:rsidRPr="003A6460">
        <w:rPr>
          <w:rStyle w:val="Hyperlink"/>
          <w:rFonts w:ascii="Acumin Pro" w:hAnsi="Acumin Pro" w:cs="Acumin Pro"/>
          <w:rtl/>
        </w:rPr>
        <w:t xml:space="preserve"> </w:t>
      </w:r>
      <w:r w:rsidR="005203C9" w:rsidRPr="003A6460">
        <w:rPr>
          <w:rStyle w:val="Hyperlink"/>
          <w:rFonts w:ascii="Arial" w:hAnsi="Arial" w:cs="Arial" w:hint="cs"/>
          <w:rtl/>
        </w:rPr>
        <w:t>بیشتر</w:t>
      </w:r>
      <w:r w:rsidR="005203C9" w:rsidRPr="003A6460">
        <w:rPr>
          <w:rStyle w:val="Hyperlink"/>
          <w:rFonts w:ascii="Acumin Pro" w:hAnsi="Acumin Pro" w:cs="Acumin Pro"/>
          <w:rtl/>
        </w:rPr>
        <w:t xml:space="preserve"> </w:t>
      </w:r>
      <w:r w:rsidR="005203C9" w:rsidRPr="003A6460">
        <w:rPr>
          <w:rStyle w:val="Hyperlink"/>
          <w:rFonts w:ascii="Arial" w:hAnsi="Arial" w:cs="Arial" w:hint="cs"/>
          <w:rtl/>
        </w:rPr>
        <w:t>بیاموزید</w:t>
      </w:r>
    </w:p>
    <w:p w14:paraId="069434BF" w14:textId="6A6D5323" w:rsidR="00D43421" w:rsidRPr="00B5655B" w:rsidRDefault="003A6460" w:rsidP="007D1386">
      <w:pPr>
        <w:pStyle w:val="Heading2"/>
        <w:tabs>
          <w:tab w:val="left" w:pos="8613"/>
        </w:tabs>
        <w:bidi/>
        <w:spacing w:before="360"/>
        <w:ind w:left="0"/>
        <w:rPr>
          <w:rFonts w:ascii="Acumin Pro" w:hAnsi="Acumin Pro" w:cs="Acumin Pro"/>
          <w:color w:val="391335"/>
        </w:rPr>
      </w:pPr>
      <w:r>
        <w:rPr>
          <w:rFonts w:ascii="Acumin Pro" w:eastAsia="Calibri" w:hAnsi="Acumin Pro" w:cs="Acumin Pro"/>
          <w:b w:val="0"/>
          <w:bCs w:val="0"/>
          <w:sz w:val="22"/>
          <w:szCs w:val="22"/>
          <w:rtl/>
        </w:rPr>
        <w:fldChar w:fldCharType="end"/>
      </w:r>
      <w:r w:rsidR="005203C9">
        <w:rPr>
          <w:rFonts w:ascii="Acumin Pro" w:hAnsi="Acumin Pro" w:cs="Acumin Pro"/>
          <w:color w:val="391335"/>
          <w:rtl/>
        </w:rPr>
        <w:t>کجا میتوان کمک حقوقی دریافت کرد</w:t>
      </w:r>
    </w:p>
    <w:p w14:paraId="7EB83A88" w14:textId="77777777" w:rsidR="00D43421" w:rsidRPr="00B5655B" w:rsidRDefault="005203C9" w:rsidP="007D1386">
      <w:pPr>
        <w:pStyle w:val="BodyText"/>
        <w:bidi/>
        <w:spacing w:before="360"/>
        <w:rPr>
          <w:rFonts w:ascii="Acumin Pro" w:hAnsi="Acumin Pro" w:cs="Acumin Pro"/>
          <w:b/>
          <w:bCs/>
        </w:rPr>
      </w:pPr>
      <w:r>
        <w:rPr>
          <w:rFonts w:ascii="Acumin Pro" w:hAnsi="Acumin Pro" w:cs="Acumin Pro"/>
          <w:b/>
          <w:bCs/>
          <w:color w:val="231F20"/>
          <w:spacing w:val="-2"/>
          <w:w w:val="107"/>
          <w:rtl/>
        </w:rPr>
        <w:t>حقوق اجتماعی (Community Law)</w:t>
      </w:r>
    </w:p>
    <w:p w14:paraId="7CAA679E" w14:textId="59DE6B98" w:rsidR="00D43421" w:rsidRPr="00B5655B" w:rsidRDefault="005203C9" w:rsidP="009C3E46">
      <w:pPr>
        <w:pStyle w:val="BodyText"/>
        <w:bidi/>
        <w:spacing w:before="200" w:after="200" w:line="249" w:lineRule="auto"/>
        <w:rPr>
          <w:rFonts w:ascii="Acumin Pro" w:hAnsi="Acumin Pro" w:cs="Acumin Pro"/>
          <w:color w:val="231F20"/>
        </w:rPr>
      </w:pPr>
      <w:r>
        <w:rPr>
          <w:rFonts w:ascii="Acumin Pro" w:hAnsi="Acumin Pro" w:cs="Acumin Pro"/>
          <w:color w:val="231F20"/>
          <w:rtl/>
        </w:rPr>
        <w:t>مراکز حقوق اجتماعی میتوانند در موارد زیر کمک کنند:</w:t>
      </w:r>
    </w:p>
    <w:p w14:paraId="70682FCC" w14:textId="77777777" w:rsidR="00D43421" w:rsidRPr="00B5655B" w:rsidRDefault="005203C9" w:rsidP="009C3E46">
      <w:pPr>
        <w:pStyle w:val="ListParagraph"/>
        <w:numPr>
          <w:ilvl w:val="0"/>
          <w:numId w:val="4"/>
        </w:numPr>
        <w:tabs>
          <w:tab w:val="left" w:pos="1145"/>
        </w:tabs>
        <w:bidi/>
        <w:spacing w:before="200" w:after="200"/>
        <w:rPr>
          <w:rFonts w:ascii="Acumin Pro" w:hAnsi="Acumin Pro" w:cs="Acumin Pro"/>
        </w:rPr>
      </w:pPr>
      <w:r>
        <w:rPr>
          <w:rFonts w:ascii="Acumin Pro" w:hAnsi="Acumin Pro" w:cs="Acumin Pro"/>
          <w:color w:val="231F20"/>
          <w:spacing w:val="4"/>
          <w:rtl/>
        </w:rPr>
        <w:t>اطلاعات و آگاهی حقوقی</w:t>
      </w:r>
    </w:p>
    <w:p w14:paraId="67FE86F7" w14:textId="77777777" w:rsidR="00D43421" w:rsidRPr="00B5655B" w:rsidRDefault="005203C9" w:rsidP="009C3E46">
      <w:pPr>
        <w:pStyle w:val="ListParagraph"/>
        <w:numPr>
          <w:ilvl w:val="0"/>
          <w:numId w:val="4"/>
        </w:numPr>
        <w:tabs>
          <w:tab w:val="left" w:pos="1145"/>
        </w:tabs>
        <w:bidi/>
        <w:spacing w:before="200" w:after="200"/>
        <w:rPr>
          <w:rFonts w:ascii="Acumin Pro" w:hAnsi="Acumin Pro" w:cs="Acumin Pro"/>
          <w:color w:val="231F20"/>
        </w:rPr>
      </w:pPr>
      <w:r>
        <w:rPr>
          <w:rFonts w:ascii="Acumin Pro" w:hAnsi="Acumin Pro" w:cs="Acumin Pro"/>
          <w:color w:val="231F20"/>
          <w:rtl/>
        </w:rPr>
        <w:t>مشاوره، کمک و نمایندگی حقوقی – به ویژه برای افرادی که توان پرداخت هزینه خدمات حقوقی را ندارند</w:t>
      </w:r>
    </w:p>
    <w:p w14:paraId="2A8C9443" w14:textId="5EBBDF3E" w:rsidR="00D43421" w:rsidRDefault="005203C9" w:rsidP="009C3E46">
      <w:pPr>
        <w:pStyle w:val="BodyText"/>
        <w:bidi/>
        <w:spacing w:before="200" w:after="200" w:line="249" w:lineRule="auto"/>
        <w:rPr>
          <w:rFonts w:ascii="Acumin Pro" w:hAnsi="Acumin Pro" w:cs="Acumin Pro"/>
          <w:color w:val="231F20"/>
        </w:rPr>
      </w:pPr>
      <w:r>
        <w:rPr>
          <w:rFonts w:ascii="Acumin Pro" w:hAnsi="Acumin Pro" w:cs="Acumin Pro"/>
          <w:color w:val="231F20"/>
          <w:rtl/>
        </w:rPr>
        <w:t>۲۴ مرکز حقوق اجتماعی در سراسر نیوزیلند وجود دارد. خدمات یا کلینیک های سیار توسط بیشتر مراکز در جوامع کوچکتر ارائه میشوند. برای گرفتن وقت ملاقات، مستقیماً با مراکز محلی تماس بگیرید.</w:t>
      </w:r>
    </w:p>
    <w:p w14:paraId="634FDA00" w14:textId="77777777" w:rsidR="009C3E46" w:rsidRDefault="005203C9" w:rsidP="0084388A">
      <w:pPr>
        <w:pStyle w:val="BodyText"/>
        <w:bidi/>
        <w:spacing w:before="200" w:after="200"/>
      </w:pPr>
      <w:hyperlink r:id="rId12" w:history="1">
        <w:r>
          <w:rPr>
            <w:rStyle w:val="Hyperlink"/>
            <w:rFonts w:ascii="Acumin Pro" w:hAnsi="Acumin Pro" w:cs="Acumin Pro"/>
            <w:spacing w:val="-1"/>
            <w:rtl/>
          </w:rPr>
          <w:t>برای اطلاعات بیشتر به وبسایت Community Law مراجعه کنید</w:t>
        </w:r>
      </w:hyperlink>
    </w:p>
    <w:p w14:paraId="57E05D0C" w14:textId="096B2BD6" w:rsidR="00D43421" w:rsidRPr="00B5655B" w:rsidRDefault="005203C9" w:rsidP="007D1386">
      <w:pPr>
        <w:pStyle w:val="BodyText"/>
        <w:bidi/>
        <w:spacing w:before="360"/>
        <w:rPr>
          <w:rFonts w:ascii="Acumin Pro" w:hAnsi="Acumin Pro" w:cs="Acumin Pro"/>
          <w:b/>
          <w:bCs/>
        </w:rPr>
      </w:pPr>
      <w:r>
        <w:rPr>
          <w:rFonts w:ascii="Acumin Pro" w:hAnsi="Acumin Pro" w:cs="Acumin Pro"/>
          <w:b/>
          <w:bCs/>
          <w:color w:val="231F20"/>
          <w:spacing w:val="-4"/>
          <w:w w:val="107"/>
          <w:rtl/>
        </w:rPr>
        <w:t>حقوق جوانان (Youth Law)</w:t>
      </w:r>
    </w:p>
    <w:p w14:paraId="1FD67D9E" w14:textId="77777777" w:rsidR="00FE74D1" w:rsidRDefault="005203C9" w:rsidP="00FE74D1">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حقوق جوانان خدمات حقوقی رایگان را برای همه کودکان و جوانان زیر ۲۵ سال ارائه میدهد. </w:t>
      </w:r>
    </w:p>
    <w:p w14:paraId="555E75A4" w14:textId="2156F3DF" w:rsidR="00D43421" w:rsidRPr="00B5655B" w:rsidRDefault="005203C9" w:rsidP="00FE74D1">
      <w:pPr>
        <w:pStyle w:val="BodyText"/>
        <w:bidi/>
        <w:spacing w:before="200" w:after="200" w:line="249" w:lineRule="auto"/>
        <w:rPr>
          <w:rFonts w:ascii="Acumin Pro" w:hAnsi="Acumin Pro" w:cs="Acumin Pro"/>
        </w:rPr>
      </w:pPr>
      <w:hyperlink r:id="rId13" w:history="1">
        <w:r>
          <w:rPr>
            <w:rStyle w:val="Hyperlink"/>
            <w:rFonts w:ascii="Acumin Pro" w:hAnsi="Acumin Pro" w:cs="Acumin Pro"/>
            <w:rtl/>
          </w:rPr>
          <w:t>برای اطلاعات بیشتر به وبسایت Youth Law مراجعه کنید</w:t>
        </w:r>
      </w:hyperlink>
    </w:p>
    <w:p w14:paraId="16C71584" w14:textId="5F18CBF9" w:rsidR="00D43421" w:rsidRPr="00613A51" w:rsidRDefault="005203C9" w:rsidP="00613A51">
      <w:pPr>
        <w:pStyle w:val="BodyText"/>
        <w:bidi/>
        <w:spacing w:before="360"/>
        <w:rPr>
          <w:rFonts w:ascii="Acumin Pro" w:hAnsi="Acumin Pro" w:cs="Acumin Pro"/>
          <w:b/>
          <w:bCs/>
          <w:color w:val="231F20"/>
          <w:spacing w:val="4"/>
        </w:rPr>
      </w:pPr>
      <w:r>
        <w:rPr>
          <w:rFonts w:ascii="Acumin Pro" w:hAnsi="Acumin Pro" w:cs="Acumin Pro"/>
          <w:b/>
          <w:bCs/>
          <w:color w:val="231F20"/>
          <w:spacing w:val="8"/>
          <w:rtl/>
        </w:rPr>
        <w:t>دفتر مشاوره شهروندان (Citizens Advice Bureau)</w:t>
      </w:r>
    </w:p>
    <w:p w14:paraId="6E913108" w14:textId="77777777" w:rsidR="00D43421" w:rsidRPr="00B5655B" w:rsidRDefault="005203C9" w:rsidP="00781E55">
      <w:pPr>
        <w:pStyle w:val="BodyText"/>
        <w:bidi/>
        <w:spacing w:before="200" w:after="200"/>
        <w:rPr>
          <w:rFonts w:ascii="Acumin Pro" w:hAnsi="Acumin Pro" w:cs="Acumin Pro"/>
          <w:color w:val="231F20"/>
        </w:rPr>
      </w:pPr>
      <w:r>
        <w:rPr>
          <w:rFonts w:ascii="Acumin Pro" w:hAnsi="Acumin Pro" w:cs="Acumin Pro"/>
          <w:color w:val="231F20"/>
          <w:rtl/>
        </w:rPr>
        <w:t>دفتر مشاوره شهروندان میتواند در موارد زیر کمک کند:</w:t>
      </w:r>
    </w:p>
    <w:p w14:paraId="1976D540" w14:textId="77777777" w:rsidR="00D43421" w:rsidRPr="00B5655B" w:rsidRDefault="005203C9" w:rsidP="00781E55">
      <w:pPr>
        <w:pStyle w:val="ListParagraph"/>
        <w:numPr>
          <w:ilvl w:val="0"/>
          <w:numId w:val="5"/>
        </w:numPr>
        <w:tabs>
          <w:tab w:val="left" w:pos="1145"/>
        </w:tabs>
        <w:bidi/>
        <w:spacing w:before="200" w:after="200"/>
        <w:rPr>
          <w:rFonts w:ascii="Acumin Pro" w:hAnsi="Acumin Pro" w:cs="Acumin Pro"/>
          <w:color w:val="231F20"/>
        </w:rPr>
      </w:pPr>
      <w:r>
        <w:rPr>
          <w:rFonts w:ascii="Acumin Pro" w:hAnsi="Acumin Pro" w:cs="Acumin Pro"/>
          <w:color w:val="231F20"/>
          <w:rtl/>
        </w:rPr>
        <w:t>اطلاعات حقوقی</w:t>
      </w:r>
    </w:p>
    <w:p w14:paraId="7EDFC160" w14:textId="77777777" w:rsidR="00D43421" w:rsidRPr="00B5655B" w:rsidRDefault="005203C9" w:rsidP="00781E55">
      <w:pPr>
        <w:pStyle w:val="ListParagraph"/>
        <w:numPr>
          <w:ilvl w:val="0"/>
          <w:numId w:val="5"/>
        </w:numPr>
        <w:tabs>
          <w:tab w:val="left" w:pos="1145"/>
        </w:tabs>
        <w:bidi/>
        <w:spacing w:before="200" w:after="200"/>
        <w:rPr>
          <w:rFonts w:ascii="Acumin Pro" w:hAnsi="Acumin Pro" w:cs="Acumin Pro"/>
          <w:color w:val="231F20"/>
        </w:rPr>
      </w:pPr>
      <w:r>
        <w:rPr>
          <w:rFonts w:ascii="Acumin Pro" w:hAnsi="Acumin Pro" w:cs="Acumin Pro"/>
          <w:color w:val="231F20"/>
          <w:rtl/>
        </w:rPr>
        <w:t>اطلاعات و مشاوره رایگان، محرمانه و مستقل</w:t>
      </w:r>
    </w:p>
    <w:p w14:paraId="690A8ADD" w14:textId="77777777" w:rsidR="00D43421" w:rsidRPr="00B5655B" w:rsidRDefault="005203C9" w:rsidP="00781E55">
      <w:pPr>
        <w:pStyle w:val="ListParagraph"/>
        <w:numPr>
          <w:ilvl w:val="0"/>
          <w:numId w:val="5"/>
        </w:numPr>
        <w:tabs>
          <w:tab w:val="left" w:pos="1145"/>
        </w:tabs>
        <w:bidi/>
        <w:spacing w:before="200" w:after="200"/>
        <w:rPr>
          <w:rFonts w:ascii="Acumin Pro" w:hAnsi="Acumin Pro" w:cs="Acumin Pro"/>
          <w:color w:val="231F20"/>
        </w:rPr>
      </w:pPr>
      <w:r>
        <w:rPr>
          <w:rFonts w:ascii="Acumin Pro" w:hAnsi="Acumin Pro" w:cs="Acumin Pro"/>
          <w:color w:val="231F20"/>
          <w:rtl/>
        </w:rPr>
        <w:t>ارجاع به مرکز حقوق جامعه محلی شما برای دریافت مشاوره حقوقی</w:t>
      </w:r>
    </w:p>
    <w:p w14:paraId="547E3E63" w14:textId="77777777" w:rsidR="00D43421" w:rsidRPr="00B5655B" w:rsidRDefault="005203C9" w:rsidP="00781E55">
      <w:pPr>
        <w:pStyle w:val="ListParagraph"/>
        <w:numPr>
          <w:ilvl w:val="0"/>
          <w:numId w:val="5"/>
        </w:numPr>
        <w:tabs>
          <w:tab w:val="left" w:pos="1145"/>
        </w:tabs>
        <w:bidi/>
        <w:spacing w:before="200" w:after="200"/>
        <w:rPr>
          <w:rFonts w:ascii="Acumin Pro" w:hAnsi="Acumin Pro" w:cs="Acumin Pro"/>
          <w:color w:val="231F20"/>
        </w:rPr>
      </w:pPr>
      <w:r>
        <w:rPr>
          <w:rFonts w:ascii="Acumin Pro" w:hAnsi="Acumin Pro" w:cs="Acumin Pro"/>
          <w:color w:val="231F20"/>
          <w:rtl/>
        </w:rPr>
        <w:t>اطلاعات درباره چگونگی دسترسی به خدماتی که ممکن است به آنها نیاز داشته باشید</w:t>
      </w:r>
    </w:p>
    <w:p w14:paraId="6120E314" w14:textId="7F44199D" w:rsidR="00D43421" w:rsidRPr="00B5655B" w:rsidRDefault="005203C9" w:rsidP="00781E55">
      <w:pPr>
        <w:pStyle w:val="BodyText"/>
        <w:bidi/>
        <w:spacing w:before="200" w:after="200" w:line="249" w:lineRule="auto"/>
        <w:rPr>
          <w:rFonts w:ascii="Acumin Pro" w:hAnsi="Acumin Pro" w:cs="Acumin Pro"/>
          <w:color w:val="231F20"/>
        </w:rPr>
      </w:pPr>
      <w:hyperlink r:id="rId14" w:history="1">
        <w:r>
          <w:rPr>
            <w:rStyle w:val="Hyperlink"/>
            <w:rFonts w:ascii="Acumin Pro" w:hAnsi="Acumin Pro" w:cs="Acumin Pro"/>
            <w:rtl/>
          </w:rPr>
          <w:t>برای اطلاعات بیشتر به وبسایت دفتر مشاوره شهروندان مراجعه کنید</w:t>
        </w:r>
      </w:hyperlink>
      <w:r>
        <w:rPr>
          <w:rFonts w:ascii="Acumin Pro" w:hAnsi="Acumin Pro" w:cs="Acumin Pro"/>
          <w:color w:val="231F20"/>
          <w:rtl/>
        </w:rPr>
        <w:t>، یا برای دریافت کمک محرمانه و رایگان با شماره</w:t>
      </w:r>
      <w:r w:rsidR="003B7427">
        <w:rPr>
          <w:rFonts w:ascii="Acumin Pro" w:hAnsi="Acumin Pro" w:cs="Acumin Pro"/>
          <w:color w:val="231F20"/>
        </w:rPr>
        <w:br/>
      </w:r>
      <w:r>
        <w:rPr>
          <w:rFonts w:ascii="Acumin Pro" w:hAnsi="Acumin Pro" w:cs="Acumin Pro"/>
          <w:color w:val="231F20"/>
          <w:rtl/>
        </w:rPr>
        <w:t xml:space="preserve"> ۲۲۲ ۳۶۷ ۰۸۰۰ تماس بگیرید.</w:t>
      </w:r>
    </w:p>
    <w:p w14:paraId="74602358" w14:textId="6A043A37" w:rsidR="00D43421" w:rsidRPr="00206BA8" w:rsidRDefault="005203C9" w:rsidP="007D1386">
      <w:pPr>
        <w:pStyle w:val="BodyText"/>
        <w:bidi/>
        <w:spacing w:before="360"/>
        <w:rPr>
          <w:rFonts w:ascii="Acumin Pro" w:hAnsi="Acumin Pro" w:cs="Acumin Pro"/>
          <w:b/>
          <w:color w:val="231F20"/>
          <w:spacing w:val="4"/>
        </w:rPr>
      </w:pPr>
      <w:r>
        <w:rPr>
          <w:rFonts w:ascii="Acumin Pro" w:hAnsi="Acumin Pro" w:cs="Acumin Pro"/>
          <w:b/>
          <w:bCs/>
          <w:color w:val="231F20"/>
          <w:spacing w:val="4"/>
          <w:rtl/>
        </w:rPr>
        <w:lastRenderedPageBreak/>
        <w:t>کمک حقوقی</w:t>
      </w:r>
    </w:p>
    <w:p w14:paraId="1E5A3556" w14:textId="77777777" w:rsidR="00781E55" w:rsidRDefault="005203C9" w:rsidP="00781E55">
      <w:pPr>
        <w:pStyle w:val="BodyText"/>
        <w:bidi/>
        <w:spacing w:before="200" w:after="200"/>
        <w:rPr>
          <w:rFonts w:ascii="Acumin Pro" w:hAnsi="Acumin Pro" w:cs="Acumin Pro"/>
          <w:color w:val="231F20"/>
          <w:spacing w:val="4"/>
        </w:rPr>
      </w:pPr>
      <w:r>
        <w:rPr>
          <w:rFonts w:ascii="Acumin Pro" w:hAnsi="Acumin Pro" w:cs="Acumin Pro"/>
          <w:color w:val="231F20"/>
          <w:spacing w:val="4"/>
          <w:rtl/>
        </w:rPr>
        <w:t>بودجه کمک حقوقی از سوی دولت تأمین شده و برای افرادی است که توان پرداخت هزینه وکیل را ندارند. این بودجه به پرداخت هزینه خدمات حقوقی و حل مشکلات حقوقی که ممکن است به محکمه راجع شود کمک میکند، تا افراد به دلیل ناتوانی در پرداخت هزینه وکیل از دسترسی به عدالت محروم نشوند.</w:t>
      </w:r>
    </w:p>
    <w:p w14:paraId="0FAD5B2B" w14:textId="77777777" w:rsidR="00781E55" w:rsidRDefault="005203C9" w:rsidP="00781E55">
      <w:pPr>
        <w:pStyle w:val="BodyText"/>
        <w:bidi/>
        <w:spacing w:before="200" w:after="200"/>
      </w:pPr>
      <w:hyperlink r:id="rId15" w:history="1">
        <w:r>
          <w:rPr>
            <w:rStyle w:val="Hyperlink"/>
            <w:rFonts w:ascii="Acumin Pro" w:hAnsi="Acumin Pro" w:cs="Acumin Pro"/>
            <w:rtl/>
          </w:rPr>
          <w:t>برای کسب اطلاعات بیشتر درباره کمک حقوقی، اینجا را مشاهده کنید</w:t>
        </w:r>
      </w:hyperlink>
    </w:p>
    <w:p w14:paraId="6069164A" w14:textId="365901F8" w:rsidR="00D43421" w:rsidRPr="00206BA8" w:rsidRDefault="005203C9" w:rsidP="0084388A">
      <w:pPr>
        <w:pStyle w:val="BodyText"/>
        <w:bidi/>
        <w:spacing w:before="360"/>
        <w:rPr>
          <w:rFonts w:ascii="Acumin Pro" w:hAnsi="Acumin Pro" w:cs="Acumin Pro"/>
          <w:b/>
          <w:color w:val="231F20"/>
          <w:spacing w:val="4"/>
        </w:rPr>
      </w:pPr>
      <w:r>
        <w:rPr>
          <w:rFonts w:ascii="Acumin Pro" w:hAnsi="Acumin Pro" w:cs="Acumin Pro"/>
          <w:b/>
          <w:bCs/>
          <w:color w:val="231F20"/>
          <w:spacing w:val="4"/>
          <w:rtl/>
        </w:rPr>
        <w:t>کانون وکلای نیوزیلند</w:t>
      </w:r>
    </w:p>
    <w:p w14:paraId="4BB74D95" w14:textId="77777777" w:rsidR="00781E55" w:rsidRDefault="005203C9" w:rsidP="00781E55">
      <w:pPr>
        <w:pStyle w:val="BodyText"/>
        <w:bidi/>
        <w:spacing w:before="200" w:after="200"/>
        <w:rPr>
          <w:rFonts w:ascii="Acumin Pro" w:hAnsi="Acumin Pro" w:cs="Acumin Pro"/>
          <w:color w:val="231F20"/>
          <w:spacing w:val="4"/>
        </w:rPr>
      </w:pPr>
      <w:r>
        <w:rPr>
          <w:rFonts w:ascii="Acumin Pro" w:hAnsi="Acumin Pro" w:cs="Acumin Pro"/>
          <w:color w:val="231F20"/>
          <w:spacing w:val="4"/>
          <w:rtl/>
        </w:rPr>
        <w:t xml:space="preserve">کانون وکلای نیوزیلند (NZLS) نهاد تنظیم کننده و ناظر بر وکلا در نیوزیلند است. افراد میتوانند از طریق فهرست آنلاین آنها، وکیل مورد نظر خود را بیابند. این فهرست شامل وکلایی است که مجاز به وکالت در نیوزیلند هستند. </w:t>
      </w:r>
    </w:p>
    <w:p w14:paraId="3A88F936" w14:textId="7EC0F656" w:rsidR="00D43421" w:rsidRPr="000011DE" w:rsidRDefault="005203C9" w:rsidP="00781E55">
      <w:pPr>
        <w:pStyle w:val="BodyText"/>
        <w:bidi/>
        <w:spacing w:before="200" w:after="200"/>
        <w:rPr>
          <w:rStyle w:val="Hyperlink"/>
        </w:rPr>
      </w:pPr>
      <w:hyperlink r:id="rId16" w:history="1">
        <w:r>
          <w:rPr>
            <w:rStyle w:val="Hyperlink"/>
            <w:rFonts w:ascii="Acumin Pro" w:hAnsi="Acumin Pro" w:cs="Acumin Pro"/>
            <w:rtl/>
          </w:rPr>
          <w:t>به وبسایت کانون وکلای نیوزیلند مراجعه کنید</w:t>
        </w:r>
      </w:hyperlink>
    </w:p>
    <w:sectPr w:rsidR="00D43421" w:rsidRPr="000011DE" w:rsidSect="00DD4A05">
      <w:headerReference w:type="default" r:id="rId17"/>
      <w:footerReference w:type="default" r:id="rId18"/>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44736" w14:textId="77777777" w:rsidR="00145D90" w:rsidRDefault="00145D90">
      <w:r>
        <w:separator/>
      </w:r>
    </w:p>
  </w:endnote>
  <w:endnote w:type="continuationSeparator" w:id="0">
    <w:p w14:paraId="37547459" w14:textId="77777777" w:rsidR="00145D90" w:rsidRDefault="00145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28E8" w14:textId="5583F748" w:rsidR="00CB2BD2" w:rsidRPr="00216311" w:rsidRDefault="00216311" w:rsidP="00216311">
    <w:pPr>
      <w:bidi/>
      <w:spacing w:before="22"/>
      <w:rPr>
        <w:rFonts w:ascii="Acumin Pro" w:hAnsi="Acumin Pro" w:cs="Acumin Pro"/>
        <w:b/>
        <w:sz w:val="20"/>
        <w:szCs w:val="20"/>
      </w:rPr>
    </w:pPr>
    <w:r>
      <w:rPr>
        <w:rFonts w:ascii="Acumin Pro" w:hAnsi="Acumin Pro" w:cs="Acumin Pro"/>
        <w:b/>
        <w:bCs/>
        <w:color w:val="391335"/>
        <w:spacing w:val="-4"/>
        <w:sz w:val="20"/>
        <w:szCs w:val="20"/>
        <w:rtl/>
      </w:rPr>
      <w:t xml:space="preserve">کمک و مشاوره حقوقی </w:t>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Pr>
        <w:rFonts w:ascii="Acumin Pro" w:hAnsi="Acumin Pro" w:cs="Acumin Pro"/>
        <w:b/>
        <w:bCs/>
        <w:color w:val="391335"/>
        <w:spacing w:val="-2"/>
        <w:sz w:val="20"/>
        <w:szCs w:val="20"/>
        <w:rtl/>
      </w:rPr>
      <w:t xml:space="preserve"> </w:t>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sdt>
      <w:sdtPr>
        <w:rPr>
          <w:rFonts w:ascii="Acumin Pro" w:hAnsi="Acumin Pro" w:cs="Acumin Pro"/>
          <w:sz w:val="20"/>
          <w:szCs w:val="20"/>
          <w:rtl/>
        </w:rPr>
        <w:id w:val="-1110124414"/>
        <w:docPartObj>
          <w:docPartGallery w:val="Page Numbers (Bottom of Page)"/>
          <w:docPartUnique/>
        </w:docPartObj>
      </w:sdtPr>
      <w:sdtEndPr/>
      <w:sdtContent>
        <w:r w:rsidR="007E6020">
          <w:rPr>
            <w:rFonts w:ascii="Acumin Pro" w:hAnsi="Acumin Pro" w:cs="Acumin Pro"/>
            <w:sz w:val="20"/>
            <w:szCs w:val="20"/>
          </w:rPr>
          <w:tab/>
        </w:r>
        <w:r w:rsidR="00CB2BD2" w:rsidRPr="00216311">
          <w:rPr>
            <w:rFonts w:ascii="Acumin Pro" w:hAnsi="Acumin Pro" w:cs="Acumin Pro"/>
            <w:sz w:val="20"/>
            <w:szCs w:val="20"/>
          </w:rPr>
          <w:fldChar w:fldCharType="begin"/>
        </w:r>
        <w:r w:rsidR="00CB2BD2" w:rsidRPr="00216311">
          <w:rPr>
            <w:rFonts w:ascii="Acumin Pro" w:hAnsi="Acumin Pro" w:cs="Acumin Pro"/>
            <w:sz w:val="20"/>
            <w:szCs w:val="20"/>
          </w:rPr>
          <w:instrText xml:space="preserve"> PAGE   \* MERGEFORMAT </w:instrText>
        </w:r>
        <w:r w:rsidR="00CB2BD2" w:rsidRPr="00216311">
          <w:rPr>
            <w:rFonts w:ascii="Acumin Pro" w:hAnsi="Acumin Pro" w:cs="Acumin Pro"/>
            <w:sz w:val="20"/>
            <w:szCs w:val="20"/>
          </w:rPr>
          <w:fldChar w:fldCharType="separate"/>
        </w:r>
        <w:r>
          <w:rPr>
            <w:rFonts w:ascii="Acumin Pro" w:hAnsi="Acumin Pro" w:cs="Acumin Pro"/>
            <w:sz w:val="20"/>
          </w:rPr>
          <w:t>۲</w:t>
        </w:r>
        <w:r w:rsidR="00CB2BD2" w:rsidRPr="00216311">
          <w:rPr>
            <w:rFonts w:ascii="Acumin Pro" w:hAnsi="Acumin Pro" w:cs="Acumin Pro"/>
            <w:sz w:val="20"/>
            <w:szCs w:val="20"/>
          </w:rPr>
          <w:fldChar w:fldCharType="end"/>
        </w:r>
      </w:sdtContent>
    </w:sdt>
  </w:p>
  <w:p w14:paraId="4281BDE2" w14:textId="07E53AB2" w:rsidR="00D43421" w:rsidRDefault="00D4342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1E6CD" w14:textId="77777777" w:rsidR="00145D90" w:rsidRDefault="00145D90">
      <w:r>
        <w:separator/>
      </w:r>
    </w:p>
  </w:footnote>
  <w:footnote w:type="continuationSeparator" w:id="0">
    <w:p w14:paraId="4494BB5A" w14:textId="77777777" w:rsidR="00145D90" w:rsidRDefault="00145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A3F8" w14:textId="77777777" w:rsidR="00722A1B" w:rsidRPr="004C4A78" w:rsidRDefault="00722A1B" w:rsidP="00722A1B">
    <w:pPr>
      <w:pStyle w:val="Header"/>
    </w:pPr>
    <w:r>
      <w:rPr>
        <w:noProof/>
      </w:rPr>
      <w:drawing>
        <wp:anchor distT="0" distB="0" distL="114300" distR="114300" simplePos="0" relativeHeight="251658240" behindDoc="0" locked="0" layoutInCell="1" allowOverlap="1" wp14:anchorId="4903726D" wp14:editId="2449A175">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37C3C186" wp14:editId="6BE3F81C">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E57DB" w14:textId="77777777" w:rsidR="00722A1B" w:rsidRDefault="00722A1B" w:rsidP="00722A1B">
    <w:pPr>
      <w:pStyle w:val="BodyText"/>
      <w:spacing w:line="14" w:lineRule="auto"/>
      <w:rPr>
        <w:sz w:val="20"/>
      </w:rPr>
    </w:pPr>
  </w:p>
  <w:p w14:paraId="0DFD42A8" w14:textId="77777777" w:rsidR="00722A1B" w:rsidRPr="006B40DA" w:rsidRDefault="00722A1B" w:rsidP="00722A1B">
    <w:pPr>
      <w:pStyle w:val="Header"/>
    </w:pPr>
  </w:p>
  <w:p w14:paraId="47F2CF31" w14:textId="77777777" w:rsidR="00722A1B" w:rsidRPr="00203879" w:rsidRDefault="00722A1B" w:rsidP="00722A1B">
    <w:pPr>
      <w:pStyle w:val="Header"/>
    </w:pPr>
  </w:p>
  <w:p w14:paraId="3A76B047" w14:textId="15A8A3DF" w:rsidR="00D43421" w:rsidRDefault="00D4342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499C"/>
    <w:multiLevelType w:val="hybridMultilevel"/>
    <w:tmpl w:val="5756E7D0"/>
    <w:lvl w:ilvl="0" w:tplc="14090001">
      <w:start w:val="1"/>
      <w:numFmt w:val="bullet"/>
      <w:lvlText w:val=""/>
      <w:lvlJc w:val="left"/>
      <w:pPr>
        <w:ind w:left="1145" w:hanging="360"/>
      </w:pPr>
      <w:rPr>
        <w:rFonts w:ascii="Symbol" w:hAnsi="Symbol" w:cs="Symbol" w:hint="default"/>
        <w:b w:val="0"/>
        <w:bCs w:val="0"/>
        <w:i w:val="0"/>
        <w:iCs w:val="0"/>
        <w:color w:val="231F20"/>
        <w:spacing w:val="0"/>
        <w:w w:val="61"/>
        <w:sz w:val="22"/>
        <w:szCs w:val="22"/>
        <w:lang w:val="en-US" w:eastAsia="en-US" w:bidi="prs-AF"/>
      </w:rPr>
    </w:lvl>
    <w:lvl w:ilvl="1" w:tplc="FFFFFFFF">
      <w:numFmt w:val="bullet"/>
      <w:lvlText w:val="•"/>
      <w:lvlJc w:val="left"/>
      <w:pPr>
        <w:ind w:left="2018" w:hanging="360"/>
      </w:pPr>
      <w:rPr>
        <w:rFonts w:hint="default"/>
        <w:lang w:val="en-US" w:eastAsia="en-US" w:bidi="prs-AF"/>
      </w:rPr>
    </w:lvl>
    <w:lvl w:ilvl="2" w:tplc="FFFFFFFF">
      <w:numFmt w:val="bullet"/>
      <w:lvlText w:val="•"/>
      <w:lvlJc w:val="left"/>
      <w:pPr>
        <w:ind w:left="2896" w:hanging="360"/>
      </w:pPr>
      <w:rPr>
        <w:rFonts w:hint="default"/>
        <w:lang w:val="en-US" w:eastAsia="en-US" w:bidi="prs-AF"/>
      </w:rPr>
    </w:lvl>
    <w:lvl w:ilvl="3" w:tplc="FFFFFFFF">
      <w:numFmt w:val="bullet"/>
      <w:lvlText w:val="•"/>
      <w:lvlJc w:val="left"/>
      <w:pPr>
        <w:ind w:left="3774" w:hanging="360"/>
      </w:pPr>
      <w:rPr>
        <w:rFonts w:hint="default"/>
        <w:lang w:val="en-US" w:eastAsia="en-US" w:bidi="prs-AF"/>
      </w:rPr>
    </w:lvl>
    <w:lvl w:ilvl="4" w:tplc="FFFFFFFF">
      <w:numFmt w:val="bullet"/>
      <w:lvlText w:val="•"/>
      <w:lvlJc w:val="left"/>
      <w:pPr>
        <w:ind w:left="4653" w:hanging="360"/>
      </w:pPr>
      <w:rPr>
        <w:rFonts w:hint="default"/>
        <w:lang w:val="en-US" w:eastAsia="en-US" w:bidi="prs-AF"/>
      </w:rPr>
    </w:lvl>
    <w:lvl w:ilvl="5" w:tplc="FFFFFFFF">
      <w:numFmt w:val="bullet"/>
      <w:lvlText w:val="•"/>
      <w:lvlJc w:val="left"/>
      <w:pPr>
        <w:ind w:left="5531" w:hanging="360"/>
      </w:pPr>
      <w:rPr>
        <w:rFonts w:hint="default"/>
        <w:lang w:val="en-US" w:eastAsia="en-US" w:bidi="prs-AF"/>
      </w:rPr>
    </w:lvl>
    <w:lvl w:ilvl="6" w:tplc="FFFFFFFF">
      <w:numFmt w:val="bullet"/>
      <w:lvlText w:val="•"/>
      <w:lvlJc w:val="left"/>
      <w:pPr>
        <w:ind w:left="6409" w:hanging="360"/>
      </w:pPr>
      <w:rPr>
        <w:rFonts w:hint="default"/>
        <w:lang w:val="en-US" w:eastAsia="en-US" w:bidi="prs-AF"/>
      </w:rPr>
    </w:lvl>
    <w:lvl w:ilvl="7" w:tplc="FFFFFFFF">
      <w:numFmt w:val="bullet"/>
      <w:lvlText w:val="•"/>
      <w:lvlJc w:val="left"/>
      <w:pPr>
        <w:ind w:left="7287" w:hanging="360"/>
      </w:pPr>
      <w:rPr>
        <w:rFonts w:hint="default"/>
        <w:lang w:val="en-US" w:eastAsia="en-US" w:bidi="prs-AF"/>
      </w:rPr>
    </w:lvl>
    <w:lvl w:ilvl="8" w:tplc="FFFFFFFF">
      <w:numFmt w:val="bullet"/>
      <w:lvlText w:val="•"/>
      <w:lvlJc w:val="left"/>
      <w:pPr>
        <w:ind w:left="8166" w:hanging="360"/>
      </w:pPr>
      <w:rPr>
        <w:rFonts w:hint="default"/>
        <w:lang w:val="en-US" w:eastAsia="en-US" w:bidi="prs-AF"/>
      </w:rPr>
    </w:lvl>
  </w:abstractNum>
  <w:abstractNum w:abstractNumId="1" w15:restartNumberingAfterBreak="0">
    <w:nsid w:val="396D56DC"/>
    <w:multiLevelType w:val="hybridMultilevel"/>
    <w:tmpl w:val="1B7816F4"/>
    <w:lvl w:ilvl="0" w:tplc="14090001">
      <w:start w:val="1"/>
      <w:numFmt w:val="bullet"/>
      <w:lvlText w:val=""/>
      <w:lvlJc w:val="left"/>
      <w:pPr>
        <w:ind w:left="1080" w:hanging="360"/>
      </w:pPr>
      <w:rPr>
        <w:rFonts w:ascii="Symbol" w:hAnsi="Symbol" w:cs="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cs="Wingdings" w:hint="default"/>
      </w:rPr>
    </w:lvl>
    <w:lvl w:ilvl="3" w:tplc="14090001" w:tentative="1">
      <w:start w:val="1"/>
      <w:numFmt w:val="bullet"/>
      <w:lvlText w:val=""/>
      <w:lvlJc w:val="left"/>
      <w:pPr>
        <w:ind w:left="3240" w:hanging="360"/>
      </w:pPr>
      <w:rPr>
        <w:rFonts w:ascii="Symbol" w:hAnsi="Symbol" w:cs="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abstractNum w:abstractNumId="2" w15:restartNumberingAfterBreak="0">
    <w:nsid w:val="3DA9481D"/>
    <w:multiLevelType w:val="hybridMultilevel"/>
    <w:tmpl w:val="890AD85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405832E6"/>
    <w:multiLevelType w:val="hybridMultilevel"/>
    <w:tmpl w:val="A50E91EA"/>
    <w:lvl w:ilvl="0" w:tplc="2CC60A3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prs-AF"/>
      </w:rPr>
    </w:lvl>
    <w:lvl w:ilvl="1" w:tplc="D3EE025A">
      <w:numFmt w:val="bullet"/>
      <w:lvlText w:val="•"/>
      <w:lvlJc w:val="left"/>
      <w:pPr>
        <w:ind w:left="2018" w:hanging="360"/>
      </w:pPr>
      <w:rPr>
        <w:rFonts w:hint="default"/>
        <w:lang w:val="en-US" w:eastAsia="en-US" w:bidi="prs-AF"/>
      </w:rPr>
    </w:lvl>
    <w:lvl w:ilvl="2" w:tplc="9718221A">
      <w:numFmt w:val="bullet"/>
      <w:lvlText w:val="•"/>
      <w:lvlJc w:val="left"/>
      <w:pPr>
        <w:ind w:left="2896" w:hanging="360"/>
      </w:pPr>
      <w:rPr>
        <w:rFonts w:hint="default"/>
        <w:lang w:val="en-US" w:eastAsia="en-US" w:bidi="prs-AF"/>
      </w:rPr>
    </w:lvl>
    <w:lvl w:ilvl="3" w:tplc="B82A9B58">
      <w:numFmt w:val="bullet"/>
      <w:lvlText w:val="•"/>
      <w:lvlJc w:val="left"/>
      <w:pPr>
        <w:ind w:left="3774" w:hanging="360"/>
      </w:pPr>
      <w:rPr>
        <w:rFonts w:hint="default"/>
        <w:lang w:val="en-US" w:eastAsia="en-US" w:bidi="prs-AF"/>
      </w:rPr>
    </w:lvl>
    <w:lvl w:ilvl="4" w:tplc="EA1AB054">
      <w:numFmt w:val="bullet"/>
      <w:lvlText w:val="•"/>
      <w:lvlJc w:val="left"/>
      <w:pPr>
        <w:ind w:left="4653" w:hanging="360"/>
      </w:pPr>
      <w:rPr>
        <w:rFonts w:hint="default"/>
        <w:lang w:val="en-US" w:eastAsia="en-US" w:bidi="prs-AF"/>
      </w:rPr>
    </w:lvl>
    <w:lvl w:ilvl="5" w:tplc="13481A2A">
      <w:numFmt w:val="bullet"/>
      <w:lvlText w:val="•"/>
      <w:lvlJc w:val="left"/>
      <w:pPr>
        <w:ind w:left="5531" w:hanging="360"/>
      </w:pPr>
      <w:rPr>
        <w:rFonts w:hint="default"/>
        <w:lang w:val="en-US" w:eastAsia="en-US" w:bidi="prs-AF"/>
      </w:rPr>
    </w:lvl>
    <w:lvl w:ilvl="6" w:tplc="19D8BF8E">
      <w:numFmt w:val="bullet"/>
      <w:lvlText w:val="•"/>
      <w:lvlJc w:val="left"/>
      <w:pPr>
        <w:ind w:left="6409" w:hanging="360"/>
      </w:pPr>
      <w:rPr>
        <w:rFonts w:hint="default"/>
        <w:lang w:val="en-US" w:eastAsia="en-US" w:bidi="prs-AF"/>
      </w:rPr>
    </w:lvl>
    <w:lvl w:ilvl="7" w:tplc="36409A50">
      <w:numFmt w:val="bullet"/>
      <w:lvlText w:val="•"/>
      <w:lvlJc w:val="left"/>
      <w:pPr>
        <w:ind w:left="7287" w:hanging="360"/>
      </w:pPr>
      <w:rPr>
        <w:rFonts w:hint="default"/>
        <w:lang w:val="en-US" w:eastAsia="en-US" w:bidi="prs-AF"/>
      </w:rPr>
    </w:lvl>
    <w:lvl w:ilvl="8" w:tplc="94D646C0">
      <w:numFmt w:val="bullet"/>
      <w:lvlText w:val="•"/>
      <w:lvlJc w:val="left"/>
      <w:pPr>
        <w:ind w:left="8166" w:hanging="360"/>
      </w:pPr>
      <w:rPr>
        <w:rFonts w:hint="default"/>
        <w:lang w:val="en-US" w:eastAsia="en-US" w:bidi="prs-AF"/>
      </w:rPr>
    </w:lvl>
  </w:abstractNum>
  <w:abstractNum w:abstractNumId="4" w15:restartNumberingAfterBreak="0">
    <w:nsid w:val="42A87719"/>
    <w:multiLevelType w:val="hybridMultilevel"/>
    <w:tmpl w:val="747EA42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num w:numId="1" w16cid:durableId="849103940">
    <w:abstractNumId w:val="3"/>
  </w:num>
  <w:num w:numId="2" w16cid:durableId="667051799">
    <w:abstractNumId w:val="0"/>
  </w:num>
  <w:num w:numId="3" w16cid:durableId="1767731642">
    <w:abstractNumId w:val="1"/>
  </w:num>
  <w:num w:numId="4" w16cid:durableId="1960796134">
    <w:abstractNumId w:val="2"/>
  </w:num>
  <w:num w:numId="5" w16cid:durableId="5005838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5"/>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421"/>
    <w:rsid w:val="000011DE"/>
    <w:rsid w:val="00016AD1"/>
    <w:rsid w:val="0002466E"/>
    <w:rsid w:val="00030D4F"/>
    <w:rsid w:val="00032D94"/>
    <w:rsid w:val="00033657"/>
    <w:rsid w:val="000340DF"/>
    <w:rsid w:val="000360AA"/>
    <w:rsid w:val="00037CB4"/>
    <w:rsid w:val="0004059A"/>
    <w:rsid w:val="00040763"/>
    <w:rsid w:val="0006361F"/>
    <w:rsid w:val="0008019C"/>
    <w:rsid w:val="00082506"/>
    <w:rsid w:val="00082FB1"/>
    <w:rsid w:val="00084225"/>
    <w:rsid w:val="000A5498"/>
    <w:rsid w:val="000A7CB3"/>
    <w:rsid w:val="000D3F74"/>
    <w:rsid w:val="000D45BB"/>
    <w:rsid w:val="000F151B"/>
    <w:rsid w:val="000F38E0"/>
    <w:rsid w:val="0010365D"/>
    <w:rsid w:val="00103926"/>
    <w:rsid w:val="00111184"/>
    <w:rsid w:val="0012143D"/>
    <w:rsid w:val="00127EED"/>
    <w:rsid w:val="00130C4F"/>
    <w:rsid w:val="0013496A"/>
    <w:rsid w:val="001412DB"/>
    <w:rsid w:val="0014390E"/>
    <w:rsid w:val="00145D90"/>
    <w:rsid w:val="001558B4"/>
    <w:rsid w:val="001617A4"/>
    <w:rsid w:val="00164C0A"/>
    <w:rsid w:val="00175D6A"/>
    <w:rsid w:val="00186CD4"/>
    <w:rsid w:val="001907A7"/>
    <w:rsid w:val="00196527"/>
    <w:rsid w:val="001A22B7"/>
    <w:rsid w:val="001A2DF9"/>
    <w:rsid w:val="001A3815"/>
    <w:rsid w:val="001B48C9"/>
    <w:rsid w:val="001C15CC"/>
    <w:rsid w:val="001C423C"/>
    <w:rsid w:val="001D0581"/>
    <w:rsid w:val="001D74F9"/>
    <w:rsid w:val="001E7190"/>
    <w:rsid w:val="001E7572"/>
    <w:rsid w:val="001E7C62"/>
    <w:rsid w:val="002030A3"/>
    <w:rsid w:val="002030B5"/>
    <w:rsid w:val="00204A04"/>
    <w:rsid w:val="00204CF5"/>
    <w:rsid w:val="00206BA8"/>
    <w:rsid w:val="00216311"/>
    <w:rsid w:val="002230CB"/>
    <w:rsid w:val="002251FA"/>
    <w:rsid w:val="002327CF"/>
    <w:rsid w:val="00233370"/>
    <w:rsid w:val="00233C52"/>
    <w:rsid w:val="00245D5D"/>
    <w:rsid w:val="00254D87"/>
    <w:rsid w:val="002657E5"/>
    <w:rsid w:val="002771AF"/>
    <w:rsid w:val="00281FEB"/>
    <w:rsid w:val="00293EB5"/>
    <w:rsid w:val="002A6006"/>
    <w:rsid w:val="002A6F71"/>
    <w:rsid w:val="002C00BB"/>
    <w:rsid w:val="002C3C88"/>
    <w:rsid w:val="002C61D7"/>
    <w:rsid w:val="002D1DD5"/>
    <w:rsid w:val="002E0F49"/>
    <w:rsid w:val="002F4C26"/>
    <w:rsid w:val="0030113C"/>
    <w:rsid w:val="00353757"/>
    <w:rsid w:val="00367435"/>
    <w:rsid w:val="00387FAA"/>
    <w:rsid w:val="00397BBE"/>
    <w:rsid w:val="003A2281"/>
    <w:rsid w:val="003A6460"/>
    <w:rsid w:val="003B0CD0"/>
    <w:rsid w:val="003B33EA"/>
    <w:rsid w:val="003B7427"/>
    <w:rsid w:val="003C7D2A"/>
    <w:rsid w:val="003F18A0"/>
    <w:rsid w:val="004053C4"/>
    <w:rsid w:val="00412AED"/>
    <w:rsid w:val="00414A24"/>
    <w:rsid w:val="00420D8D"/>
    <w:rsid w:val="00445920"/>
    <w:rsid w:val="004532E8"/>
    <w:rsid w:val="004565C7"/>
    <w:rsid w:val="004623DF"/>
    <w:rsid w:val="00470C64"/>
    <w:rsid w:val="00473CD1"/>
    <w:rsid w:val="00477554"/>
    <w:rsid w:val="004822EF"/>
    <w:rsid w:val="00484738"/>
    <w:rsid w:val="004865D4"/>
    <w:rsid w:val="00486611"/>
    <w:rsid w:val="00495928"/>
    <w:rsid w:val="004A1ACD"/>
    <w:rsid w:val="004B389B"/>
    <w:rsid w:val="004B603A"/>
    <w:rsid w:val="004C21EF"/>
    <w:rsid w:val="004C4804"/>
    <w:rsid w:val="004D02A3"/>
    <w:rsid w:val="004D3908"/>
    <w:rsid w:val="004E73B1"/>
    <w:rsid w:val="004F343C"/>
    <w:rsid w:val="004F4CF3"/>
    <w:rsid w:val="00503AF1"/>
    <w:rsid w:val="00506830"/>
    <w:rsid w:val="00514629"/>
    <w:rsid w:val="005203C9"/>
    <w:rsid w:val="00526177"/>
    <w:rsid w:val="005301E7"/>
    <w:rsid w:val="005402EE"/>
    <w:rsid w:val="0054045F"/>
    <w:rsid w:val="00554265"/>
    <w:rsid w:val="00562A83"/>
    <w:rsid w:val="005803B4"/>
    <w:rsid w:val="00582B37"/>
    <w:rsid w:val="00584A41"/>
    <w:rsid w:val="00591131"/>
    <w:rsid w:val="00595144"/>
    <w:rsid w:val="005B262F"/>
    <w:rsid w:val="005B3CA4"/>
    <w:rsid w:val="005B51A5"/>
    <w:rsid w:val="005F29F7"/>
    <w:rsid w:val="005F30CB"/>
    <w:rsid w:val="005F5FB9"/>
    <w:rsid w:val="00606A79"/>
    <w:rsid w:val="0061017B"/>
    <w:rsid w:val="00612C4C"/>
    <w:rsid w:val="006139E1"/>
    <w:rsid w:val="00613A51"/>
    <w:rsid w:val="00614062"/>
    <w:rsid w:val="00632A52"/>
    <w:rsid w:val="00642100"/>
    <w:rsid w:val="00647D95"/>
    <w:rsid w:val="00652503"/>
    <w:rsid w:val="00652CB0"/>
    <w:rsid w:val="00652F21"/>
    <w:rsid w:val="00653309"/>
    <w:rsid w:val="00666E3F"/>
    <w:rsid w:val="006712F0"/>
    <w:rsid w:val="00672491"/>
    <w:rsid w:val="0069352A"/>
    <w:rsid w:val="006A2519"/>
    <w:rsid w:val="006A771E"/>
    <w:rsid w:val="006B032C"/>
    <w:rsid w:val="006B5468"/>
    <w:rsid w:val="006C7EA9"/>
    <w:rsid w:val="006D1DD5"/>
    <w:rsid w:val="006E3DAD"/>
    <w:rsid w:val="006E5D60"/>
    <w:rsid w:val="006E7AF1"/>
    <w:rsid w:val="006F4EA0"/>
    <w:rsid w:val="00705EF5"/>
    <w:rsid w:val="007078B4"/>
    <w:rsid w:val="007122D0"/>
    <w:rsid w:val="00715641"/>
    <w:rsid w:val="00722A1B"/>
    <w:rsid w:val="0072309B"/>
    <w:rsid w:val="00723A96"/>
    <w:rsid w:val="00731715"/>
    <w:rsid w:val="007445CF"/>
    <w:rsid w:val="007452B6"/>
    <w:rsid w:val="00753B59"/>
    <w:rsid w:val="007610AC"/>
    <w:rsid w:val="00771F6F"/>
    <w:rsid w:val="00773891"/>
    <w:rsid w:val="00777E8A"/>
    <w:rsid w:val="00781E55"/>
    <w:rsid w:val="0078734C"/>
    <w:rsid w:val="00793C31"/>
    <w:rsid w:val="007A00DE"/>
    <w:rsid w:val="007A18F3"/>
    <w:rsid w:val="007A600D"/>
    <w:rsid w:val="007D1386"/>
    <w:rsid w:val="007D5569"/>
    <w:rsid w:val="007E0DC2"/>
    <w:rsid w:val="007E6020"/>
    <w:rsid w:val="00802AA8"/>
    <w:rsid w:val="008037ED"/>
    <w:rsid w:val="008232A4"/>
    <w:rsid w:val="0082527B"/>
    <w:rsid w:val="0082746F"/>
    <w:rsid w:val="00831490"/>
    <w:rsid w:val="0084388A"/>
    <w:rsid w:val="00866039"/>
    <w:rsid w:val="008779EC"/>
    <w:rsid w:val="00892D31"/>
    <w:rsid w:val="008A61E2"/>
    <w:rsid w:val="008C6CDC"/>
    <w:rsid w:val="008E1E93"/>
    <w:rsid w:val="00912012"/>
    <w:rsid w:val="0091214D"/>
    <w:rsid w:val="009268F8"/>
    <w:rsid w:val="00931D67"/>
    <w:rsid w:val="009320CE"/>
    <w:rsid w:val="00946B81"/>
    <w:rsid w:val="00950101"/>
    <w:rsid w:val="00977503"/>
    <w:rsid w:val="0097784B"/>
    <w:rsid w:val="0097785C"/>
    <w:rsid w:val="00977CBE"/>
    <w:rsid w:val="00981128"/>
    <w:rsid w:val="009828E7"/>
    <w:rsid w:val="00984C76"/>
    <w:rsid w:val="00987042"/>
    <w:rsid w:val="0099726C"/>
    <w:rsid w:val="0099741F"/>
    <w:rsid w:val="009A7127"/>
    <w:rsid w:val="009B6D7C"/>
    <w:rsid w:val="009C3E46"/>
    <w:rsid w:val="009D4461"/>
    <w:rsid w:val="009F3C79"/>
    <w:rsid w:val="009F3E78"/>
    <w:rsid w:val="009F4D8E"/>
    <w:rsid w:val="009F569D"/>
    <w:rsid w:val="00A04937"/>
    <w:rsid w:val="00A05A17"/>
    <w:rsid w:val="00A13D07"/>
    <w:rsid w:val="00A32CC3"/>
    <w:rsid w:val="00A44C2B"/>
    <w:rsid w:val="00A47D4D"/>
    <w:rsid w:val="00A51748"/>
    <w:rsid w:val="00A5367A"/>
    <w:rsid w:val="00A553F5"/>
    <w:rsid w:val="00A6379D"/>
    <w:rsid w:val="00A74542"/>
    <w:rsid w:val="00A753D6"/>
    <w:rsid w:val="00A9596B"/>
    <w:rsid w:val="00AA67F1"/>
    <w:rsid w:val="00AB5D90"/>
    <w:rsid w:val="00AB6125"/>
    <w:rsid w:val="00AC19A2"/>
    <w:rsid w:val="00AD2D00"/>
    <w:rsid w:val="00AD3F45"/>
    <w:rsid w:val="00AF7D66"/>
    <w:rsid w:val="00B043E1"/>
    <w:rsid w:val="00B13698"/>
    <w:rsid w:val="00B33988"/>
    <w:rsid w:val="00B4706D"/>
    <w:rsid w:val="00B5445A"/>
    <w:rsid w:val="00B5655B"/>
    <w:rsid w:val="00B56BDE"/>
    <w:rsid w:val="00B5740B"/>
    <w:rsid w:val="00B6624A"/>
    <w:rsid w:val="00B814A3"/>
    <w:rsid w:val="00B825C0"/>
    <w:rsid w:val="00B878E0"/>
    <w:rsid w:val="00B927C3"/>
    <w:rsid w:val="00B93914"/>
    <w:rsid w:val="00B950DF"/>
    <w:rsid w:val="00B95804"/>
    <w:rsid w:val="00B95952"/>
    <w:rsid w:val="00B977E3"/>
    <w:rsid w:val="00BA0BE6"/>
    <w:rsid w:val="00BA6F8F"/>
    <w:rsid w:val="00BB17E4"/>
    <w:rsid w:val="00BD1C70"/>
    <w:rsid w:val="00BE512A"/>
    <w:rsid w:val="00BF43BF"/>
    <w:rsid w:val="00BF485C"/>
    <w:rsid w:val="00C025BE"/>
    <w:rsid w:val="00C05048"/>
    <w:rsid w:val="00C0577E"/>
    <w:rsid w:val="00C05B82"/>
    <w:rsid w:val="00C07008"/>
    <w:rsid w:val="00C122BB"/>
    <w:rsid w:val="00C14FAB"/>
    <w:rsid w:val="00C15BFE"/>
    <w:rsid w:val="00C37408"/>
    <w:rsid w:val="00C440B4"/>
    <w:rsid w:val="00C47E41"/>
    <w:rsid w:val="00C50EBB"/>
    <w:rsid w:val="00C56BCA"/>
    <w:rsid w:val="00C61653"/>
    <w:rsid w:val="00C67E39"/>
    <w:rsid w:val="00C94286"/>
    <w:rsid w:val="00CA2139"/>
    <w:rsid w:val="00CA543B"/>
    <w:rsid w:val="00CB2BD2"/>
    <w:rsid w:val="00CC5DE4"/>
    <w:rsid w:val="00CD091C"/>
    <w:rsid w:val="00CD3E4C"/>
    <w:rsid w:val="00CF2810"/>
    <w:rsid w:val="00CF3AC4"/>
    <w:rsid w:val="00D03751"/>
    <w:rsid w:val="00D06021"/>
    <w:rsid w:val="00D11A39"/>
    <w:rsid w:val="00D12D29"/>
    <w:rsid w:val="00D265C3"/>
    <w:rsid w:val="00D42AB0"/>
    <w:rsid w:val="00D43421"/>
    <w:rsid w:val="00D52DBD"/>
    <w:rsid w:val="00D667DE"/>
    <w:rsid w:val="00D75A28"/>
    <w:rsid w:val="00D771F4"/>
    <w:rsid w:val="00D84749"/>
    <w:rsid w:val="00D92B81"/>
    <w:rsid w:val="00DB2A69"/>
    <w:rsid w:val="00DB3845"/>
    <w:rsid w:val="00DC3C0D"/>
    <w:rsid w:val="00DD426D"/>
    <w:rsid w:val="00DD4A05"/>
    <w:rsid w:val="00DD5D7C"/>
    <w:rsid w:val="00DE2F96"/>
    <w:rsid w:val="00DF0B01"/>
    <w:rsid w:val="00E047E5"/>
    <w:rsid w:val="00E118B8"/>
    <w:rsid w:val="00E3598B"/>
    <w:rsid w:val="00E3796E"/>
    <w:rsid w:val="00E451CA"/>
    <w:rsid w:val="00E60718"/>
    <w:rsid w:val="00E61AF0"/>
    <w:rsid w:val="00E9076B"/>
    <w:rsid w:val="00EB2D2D"/>
    <w:rsid w:val="00EC290C"/>
    <w:rsid w:val="00ED1F04"/>
    <w:rsid w:val="00ED4141"/>
    <w:rsid w:val="00ED60AC"/>
    <w:rsid w:val="00EE3843"/>
    <w:rsid w:val="00EE6A8A"/>
    <w:rsid w:val="00EF7E4D"/>
    <w:rsid w:val="00F032DD"/>
    <w:rsid w:val="00F03666"/>
    <w:rsid w:val="00F13337"/>
    <w:rsid w:val="00F14010"/>
    <w:rsid w:val="00F21406"/>
    <w:rsid w:val="00F2153E"/>
    <w:rsid w:val="00F27217"/>
    <w:rsid w:val="00F35278"/>
    <w:rsid w:val="00F4150A"/>
    <w:rsid w:val="00F445D8"/>
    <w:rsid w:val="00F44826"/>
    <w:rsid w:val="00F45304"/>
    <w:rsid w:val="00F54762"/>
    <w:rsid w:val="00F7220D"/>
    <w:rsid w:val="00F76722"/>
    <w:rsid w:val="00F76ED5"/>
    <w:rsid w:val="00F86AA9"/>
    <w:rsid w:val="00F9280D"/>
    <w:rsid w:val="00F937D1"/>
    <w:rsid w:val="00F9484B"/>
    <w:rsid w:val="00FA6638"/>
    <w:rsid w:val="00FD6349"/>
    <w:rsid w:val="00FD7263"/>
    <w:rsid w:val="00FE4849"/>
    <w:rsid w:val="00FE6253"/>
    <w:rsid w:val="00FE74D1"/>
    <w:rsid w:val="00FF41B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5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prs-AF"/>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78E0"/>
    <w:pPr>
      <w:tabs>
        <w:tab w:val="center" w:pos="4513"/>
        <w:tab w:val="right" w:pos="9026"/>
      </w:tabs>
    </w:pPr>
  </w:style>
  <w:style w:type="character" w:customStyle="1" w:styleId="HeaderChar">
    <w:name w:val="Header Char"/>
    <w:basedOn w:val="DefaultParagraphFont"/>
    <w:link w:val="Header"/>
    <w:uiPriority w:val="99"/>
    <w:rsid w:val="00B878E0"/>
    <w:rPr>
      <w:rFonts w:ascii="Calibri" w:eastAsia="Calibri" w:hAnsi="Calibri" w:cs="Calibri"/>
    </w:rPr>
  </w:style>
  <w:style w:type="paragraph" w:styleId="Footer">
    <w:name w:val="footer"/>
    <w:basedOn w:val="Normal"/>
    <w:link w:val="FooterChar"/>
    <w:uiPriority w:val="99"/>
    <w:unhideWhenUsed/>
    <w:rsid w:val="00B878E0"/>
    <w:pPr>
      <w:tabs>
        <w:tab w:val="center" w:pos="4513"/>
        <w:tab w:val="right" w:pos="9026"/>
      </w:tabs>
    </w:pPr>
  </w:style>
  <w:style w:type="character" w:customStyle="1" w:styleId="FooterChar">
    <w:name w:val="Footer Char"/>
    <w:basedOn w:val="DefaultParagraphFont"/>
    <w:link w:val="Footer"/>
    <w:uiPriority w:val="99"/>
    <w:rsid w:val="00B878E0"/>
    <w:rPr>
      <w:rFonts w:ascii="Calibri" w:eastAsia="Calibri" w:hAnsi="Calibri" w:cs="Calibri"/>
    </w:rPr>
  </w:style>
  <w:style w:type="character" w:styleId="Hyperlink">
    <w:name w:val="Hyperlink"/>
    <w:basedOn w:val="DefaultParagraphFont"/>
    <w:uiPriority w:val="99"/>
    <w:unhideWhenUsed/>
    <w:rsid w:val="00D84749"/>
    <w:rPr>
      <w:color w:val="0000FF" w:themeColor="hyperlink"/>
      <w:u w:val="single"/>
    </w:rPr>
  </w:style>
  <w:style w:type="character" w:styleId="UnresolvedMention">
    <w:name w:val="Unresolved Mention"/>
    <w:basedOn w:val="DefaultParagraphFont"/>
    <w:uiPriority w:val="99"/>
    <w:semiHidden/>
    <w:unhideWhenUsed/>
    <w:rsid w:val="00D84749"/>
    <w:rPr>
      <w:color w:val="605E5C"/>
      <w:shd w:val="clear" w:color="auto" w:fill="E1DFDD"/>
    </w:rPr>
  </w:style>
  <w:style w:type="paragraph" w:styleId="Revision">
    <w:name w:val="Revision"/>
    <w:hidden/>
    <w:uiPriority w:val="99"/>
    <w:semiHidden/>
    <w:rsid w:val="007445CF"/>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7445CF"/>
    <w:rPr>
      <w:sz w:val="16"/>
      <w:szCs w:val="16"/>
    </w:rPr>
  </w:style>
  <w:style w:type="paragraph" w:styleId="CommentText">
    <w:name w:val="annotation text"/>
    <w:basedOn w:val="Normal"/>
    <w:link w:val="CommentTextChar"/>
    <w:uiPriority w:val="99"/>
    <w:unhideWhenUsed/>
    <w:rsid w:val="007445CF"/>
    <w:rPr>
      <w:sz w:val="20"/>
      <w:szCs w:val="20"/>
    </w:rPr>
  </w:style>
  <w:style w:type="character" w:customStyle="1" w:styleId="CommentTextChar">
    <w:name w:val="Comment Text Char"/>
    <w:basedOn w:val="DefaultParagraphFont"/>
    <w:link w:val="CommentText"/>
    <w:uiPriority w:val="99"/>
    <w:rsid w:val="007445C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445CF"/>
    <w:rPr>
      <w:b/>
      <w:bCs/>
    </w:rPr>
  </w:style>
  <w:style w:type="character" w:customStyle="1" w:styleId="CommentSubjectChar">
    <w:name w:val="Comment Subject Char"/>
    <w:basedOn w:val="CommentTextChar"/>
    <w:link w:val="CommentSubject"/>
    <w:uiPriority w:val="99"/>
    <w:semiHidden/>
    <w:rsid w:val="007445CF"/>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293E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youthlaw.co.nz/"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ommunitylaw.org.nz/"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awsociety.org.n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justice.govt.nz/courts/going-to-court/legal-aid/"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ab.org.n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CRFIWEBSITE-145050222-136</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https://azurediagovt.sharepoint.com/sites/EXT-CommunityResiliencetoForeignInterferencewebsite_MEC/_layouts/15/DocIdRedir.aspx?ID=CRFIWEBSITE-145050222-136</Url>
      <Description>CRFIWEBSITE-145050222-136</Description>
    </_dlc_DocIdUrl>
  </documentManagement>
</p:properties>
</file>

<file path=customXml/itemProps1.xml><?xml version="1.0" encoding="utf-8"?>
<ds:datastoreItem xmlns:ds="http://schemas.openxmlformats.org/officeDocument/2006/customXml" ds:itemID="{74A09E96-A9A8-4D78-A737-E6FD2AD94440}">
  <ds:schemaRefs>
    <ds:schemaRef ds:uri="http://schemas.openxmlformats.org/officeDocument/2006/bibliography"/>
  </ds:schemaRefs>
</ds:datastoreItem>
</file>

<file path=customXml/itemProps2.xml><?xml version="1.0" encoding="utf-8"?>
<ds:datastoreItem xmlns:ds="http://schemas.openxmlformats.org/officeDocument/2006/customXml" ds:itemID="{D8FC597F-1E6C-4699-A34A-17E74E1BEC86}">
  <ds:schemaRefs>
    <ds:schemaRef ds:uri="http://schemas.microsoft.com/sharepoint/v3/contenttype/forms"/>
  </ds:schemaRefs>
</ds:datastoreItem>
</file>

<file path=customXml/itemProps3.xml><?xml version="1.0" encoding="utf-8"?>
<ds:datastoreItem xmlns:ds="http://schemas.openxmlformats.org/officeDocument/2006/customXml" ds:itemID="{F5E07766-6C8A-4847-AAE6-3861386F5233}">
  <ds:schemaRefs>
    <ds:schemaRef ds:uri="http://schemas.microsoft.com/sharepoint/events"/>
  </ds:schemaRefs>
</ds:datastoreItem>
</file>

<file path=customXml/itemProps4.xml><?xml version="1.0" encoding="utf-8"?>
<ds:datastoreItem xmlns:ds="http://schemas.openxmlformats.org/officeDocument/2006/customXml" ds:itemID="{A4D41D82-3E85-4BC3-A2E9-ADE3AC446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cdbf8-4243-4362-8765-2acd0e03065b"/>
    <ds:schemaRef ds:uri="a10512c4-996e-4be6-aaff-7d100716b8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F02A4DC-F3E0-441A-932D-157196282763}">
  <ds:schemaRefs>
    <ds:schemaRef ds:uri="http://schemas.microsoft.com/office/2006/metadata/properties"/>
    <ds:schemaRef ds:uri="http://schemas.microsoft.com/office/infopath/2007/PartnerControls"/>
    <ds:schemaRef ds:uri="c78cdbf8-4243-4362-8765-2acd0e03065b"/>
    <ds:schemaRef ds:uri="a10512c4-996e-4be6-aaff-7d100716b88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2022</Characters>
  <Application>Microsoft Office Word</Application>
  <DocSecurity>2</DocSecurity>
  <Lines>16</Lines>
  <Paragraphs>4</Paragraphs>
  <ScaleCrop>false</ScaleCrop>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2026-08-28T01:45:00Z</dcterms:created>
  <dcterms:modified xsi:type="dcterms:W3CDTF">2026-08-28T02:37:00Z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2c2bda97-2391-48b2-b9c7-e5be37a678de</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823900</vt:r8>
  </property>
</Properties>
</file>