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bidi/>
        <w:ind w:left="0"/>
        <w:rPr>
          <w:rFonts w:ascii="Acumin Pro" w:hAnsi="Acumin Pro" w:cs="Acumin Pro"/>
          <w:color w:val="391335"/>
        </w:rPr>
      </w:pPr>
      <w:r>
        <w:rPr>
          <w:rFonts w:ascii="Acumin Pro" w:hAnsi="Acumin Pro" w:cs="Acumin Pro"/>
          <w:color w:val="391335"/>
          <w:rtl/>
        </w:rPr>
        <w:t>نمونه‌هایی از مداخلهٔ خارجی که بر سازمان‌های اجتماعی تأثیر می‌گذارند</w:t>
      </w:r>
    </w:p>
    <w:p w14:paraId="6C4EBE2D"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سازمان‌های اجتماعی نقش حیاتی در حمایت و شکل‌دهی به جوامع، تأثیرگذاری بر تصمیم‌گیری‌ها و ایجاد ارتباط بین گروه‌های متنوع ایفا می‌کنند. </w:t>
      </w:r>
    </w:p>
    <w:p w14:paraId="23E2B2F2"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شبکه‌های گسترده و روابط قابل اعتماد سازمان‌های اجتماعی، آنها را به بازیگران کلیدی در رهبری و مشارکت اجتماعی تبدیل می‌کند.</w:t>
      </w:r>
    </w:p>
    <w:p w14:paraId="4AF7A549"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مداخلهٔ خارجی که یک سازمان اجتماعی را از طریق </w:t>
      </w:r>
      <w:r w:rsidRPr="00440ADA">
        <w:rPr>
          <w:rFonts w:ascii="Acumin Pro" w:hAnsi="Acumin Pro" w:cs="Acumin Pro"/>
          <w:b/>
          <w:bCs/>
          <w:color w:val="231F20"/>
          <w:rtl/>
        </w:rPr>
        <w:t>اقدامات پنهانی، قهری، فریبنده یا فاسد کننده</w:t>
      </w:r>
      <w:r>
        <w:rPr>
          <w:rFonts w:ascii="Acumin Pro" w:hAnsi="Acumin Pro" w:cs="Acumin Pro"/>
          <w:color w:val="231F20"/>
          <w:rtl/>
        </w:rPr>
        <w:t xml:space="preserve"> هدف قرار می‌دهد، می‌تواند استقلال سازمان را تضعیف کند، اعتماد جامعه و انسجام اجتماعی را از بین ببرد. </w:t>
      </w:r>
    </w:p>
    <w:p w14:paraId="198CC447"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همچنین می‌تواند ایمنی، امنیت و آزادی بیان و اجتماع را هم در سازمان و هم در جامعه‌ی وسیع‌تر تهدید کند. </w:t>
      </w:r>
    </w:p>
    <w:p w14:paraId="48529AB4" w14:textId="305E4AA1"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 دربارهٔ اینکه </w:t>
      </w:r>
      <w:hyperlink r:id="rId8" w:history="1">
        <w:r>
          <w:rPr>
            <w:rStyle w:val="Hyperlink"/>
            <w:rFonts w:ascii="Arial" w:hAnsi="Arial" w:cs="Arial" w:hint="cs"/>
            <w:rtl/>
          </w:rPr>
          <w:t>چگونه</w:t>
        </w:r>
        <w:r>
          <w:rPr>
            <w:rStyle w:val="Hyperlink"/>
            <w:rFonts w:ascii="Acumin Pro" w:hAnsi="Acumin Pro" w:cs="Acumin Pro"/>
            <w:rtl/>
          </w:rPr>
          <w:t xml:space="preserve"> </w:t>
        </w:r>
        <w:r>
          <w:rPr>
            <w:rStyle w:val="Hyperlink"/>
            <w:rFonts w:ascii="Arial" w:hAnsi="Arial" w:cs="Arial" w:hint="cs"/>
            <w:rtl/>
          </w:rPr>
          <w:t>کشورهای</w:t>
        </w:r>
        <w:r>
          <w:rPr>
            <w:rStyle w:val="Hyperlink"/>
            <w:rFonts w:ascii="Acumin Pro" w:hAnsi="Acumin Pro" w:cs="Acumin Pro"/>
            <w:rtl/>
          </w:rPr>
          <w:t xml:space="preserve"> </w:t>
        </w:r>
        <w:r>
          <w:rPr>
            <w:rStyle w:val="Hyperlink"/>
            <w:rFonts w:ascii="Arial" w:hAnsi="Arial" w:cs="Arial" w:hint="cs"/>
            <w:rtl/>
          </w:rPr>
          <w:t>خارجیِ</w:t>
        </w:r>
        <w:r>
          <w:rPr>
            <w:rStyle w:val="Hyperlink"/>
            <w:rFonts w:ascii="Acumin Pro" w:hAnsi="Acumin Pro" w:cs="Acumin Pro"/>
            <w:rtl/>
          </w:rPr>
          <w:t xml:space="preserve"> </w:t>
        </w:r>
        <w:r>
          <w:rPr>
            <w:rStyle w:val="Hyperlink"/>
            <w:rFonts w:ascii="Arial" w:hAnsi="Arial" w:cs="Arial" w:hint="cs"/>
            <w:rtl/>
          </w:rPr>
          <w:t>درگیر</w:t>
        </w:r>
        <w:r>
          <w:rPr>
            <w:rStyle w:val="Hyperlink"/>
            <w:rFonts w:ascii="Acumin Pro" w:hAnsi="Acumin Pro" w:cs="Acumin Pro"/>
            <w:rtl/>
          </w:rPr>
          <w:t xml:space="preserve"> </w:t>
        </w:r>
        <w:r>
          <w:rPr>
            <w:rStyle w:val="Hyperlink"/>
            <w:rFonts w:ascii="Arial" w:hAnsi="Arial" w:cs="Arial" w:hint="cs"/>
            <w:rtl/>
          </w:rPr>
          <w:t>در</w:t>
        </w:r>
        <w:r>
          <w:rPr>
            <w:rStyle w:val="Hyperlink"/>
            <w:rFonts w:ascii="Acumin Pro" w:hAnsi="Acumin Pro" w:cs="Acumin Pro"/>
            <w:rtl/>
          </w:rPr>
          <w:t xml:space="preserve"> </w:t>
        </w:r>
        <w:r>
          <w:rPr>
            <w:rStyle w:val="Hyperlink"/>
            <w:rFonts w:ascii="Arial" w:hAnsi="Arial" w:cs="Arial" w:hint="cs"/>
            <w:rtl/>
          </w:rPr>
          <w:t>مداخلهٔ</w:t>
        </w:r>
        <w:r>
          <w:rPr>
            <w:rStyle w:val="Hyperlink"/>
            <w:rFonts w:ascii="Acumin Pro" w:hAnsi="Acumin Pro" w:cs="Acumin Pro"/>
            <w:rtl/>
          </w:rPr>
          <w:t xml:space="preserve"> </w:t>
        </w:r>
        <w:r>
          <w:rPr>
            <w:rStyle w:val="Hyperlink"/>
            <w:rFonts w:ascii="Arial" w:hAnsi="Arial" w:cs="Arial" w:hint="cs"/>
            <w:rtl/>
          </w:rPr>
          <w:t>خارجی</w:t>
        </w:r>
        <w:r>
          <w:rPr>
            <w:rStyle w:val="Hyperlink"/>
            <w:rFonts w:ascii="Acumin Pro" w:hAnsi="Acumin Pro" w:cs="Acumin Pro"/>
            <w:rtl/>
          </w:rPr>
          <w:t xml:space="preserve"> </w:t>
        </w:r>
        <w:r>
          <w:rPr>
            <w:rStyle w:val="Hyperlink"/>
            <w:rFonts w:ascii="Arial" w:hAnsi="Arial" w:cs="Arial" w:hint="cs"/>
            <w:rtl/>
          </w:rPr>
          <w:t>ممکن</w:t>
        </w:r>
        <w:r>
          <w:rPr>
            <w:rStyle w:val="Hyperlink"/>
            <w:rFonts w:ascii="Acumin Pro" w:hAnsi="Acumin Pro" w:cs="Acumin Pro"/>
            <w:rtl/>
          </w:rPr>
          <w:t xml:space="preserve"> </w:t>
        </w:r>
        <w:r>
          <w:rPr>
            <w:rStyle w:val="Hyperlink"/>
            <w:rFonts w:ascii="Arial" w:hAnsi="Arial" w:cs="Arial" w:hint="cs"/>
            <w:rtl/>
          </w:rPr>
          <w:t>است</w:t>
        </w:r>
        <w:r>
          <w:rPr>
            <w:rStyle w:val="Hyperlink"/>
            <w:rFonts w:ascii="Acumin Pro" w:hAnsi="Acumin Pro" w:cs="Acumin Pro"/>
            <w:rtl/>
          </w:rPr>
          <w:t xml:space="preserve"> </w:t>
        </w:r>
        <w:r>
          <w:rPr>
            <w:rStyle w:val="Hyperlink"/>
            <w:rFonts w:ascii="Arial" w:hAnsi="Arial" w:cs="Arial" w:hint="cs"/>
            <w:rtl/>
          </w:rPr>
          <w:t>سازمان‌های</w:t>
        </w:r>
        <w:r>
          <w:rPr>
            <w:rStyle w:val="Hyperlink"/>
            <w:rFonts w:ascii="Acumin Pro" w:hAnsi="Acumin Pro" w:cs="Acumin Pro"/>
            <w:rtl/>
          </w:rPr>
          <w:t xml:space="preserve"> </w:t>
        </w:r>
        <w:r>
          <w:rPr>
            <w:rStyle w:val="Hyperlink"/>
            <w:rFonts w:ascii="Arial" w:hAnsi="Arial" w:cs="Arial" w:hint="cs"/>
            <w:rtl/>
          </w:rPr>
          <w:t>اجتماعی</w:t>
        </w:r>
        <w:r>
          <w:rPr>
            <w:rStyle w:val="Hyperlink"/>
            <w:rFonts w:ascii="Acumin Pro" w:hAnsi="Acumin Pro" w:cs="Acumin Pro"/>
            <w:rtl/>
          </w:rPr>
          <w:t xml:space="preserve"> </w:t>
        </w:r>
        <w:r>
          <w:rPr>
            <w:rStyle w:val="Hyperlink"/>
            <w:rFonts w:ascii="Arial" w:hAnsi="Arial" w:cs="Arial" w:hint="cs"/>
            <w:rtl/>
          </w:rPr>
          <w:t>در</w:t>
        </w:r>
        <w:r>
          <w:rPr>
            <w:rStyle w:val="Hyperlink"/>
            <w:rFonts w:ascii="Acumin Pro" w:hAnsi="Acumin Pro" w:cs="Acumin Pro"/>
            <w:rtl/>
          </w:rPr>
          <w:t xml:space="preserve"> </w:t>
        </w:r>
        <w:r>
          <w:rPr>
            <w:rStyle w:val="Hyperlink"/>
            <w:rFonts w:ascii="Arial" w:hAnsi="Arial" w:cs="Arial" w:hint="cs"/>
            <w:rtl/>
          </w:rPr>
          <w:t>نیوزیلند</w:t>
        </w:r>
        <w:r>
          <w:rPr>
            <w:rStyle w:val="Hyperlink"/>
            <w:rFonts w:ascii="Acumin Pro" w:hAnsi="Acumin Pro" w:cs="Acumin Pro"/>
            <w:rtl/>
          </w:rPr>
          <w:t xml:space="preserve"> </w:t>
        </w:r>
        <w:r>
          <w:rPr>
            <w:rStyle w:val="Hyperlink"/>
            <w:rFonts w:ascii="Arial" w:hAnsi="Arial" w:cs="Arial" w:hint="cs"/>
            <w:rtl/>
          </w:rPr>
          <w:t>را</w:t>
        </w:r>
        <w:r>
          <w:rPr>
            <w:rStyle w:val="Hyperlink"/>
            <w:rFonts w:ascii="Acumin Pro" w:hAnsi="Acumin Pro" w:cs="Acumin Pro"/>
            <w:rtl/>
          </w:rPr>
          <w:t xml:space="preserve"> </w:t>
        </w:r>
        <w:r>
          <w:rPr>
            <w:rStyle w:val="Hyperlink"/>
            <w:rFonts w:ascii="Arial" w:hAnsi="Arial" w:cs="Arial" w:hint="cs"/>
            <w:rtl/>
          </w:rPr>
          <w:t>هدف</w:t>
        </w:r>
        <w:r>
          <w:rPr>
            <w:rStyle w:val="Hyperlink"/>
            <w:rFonts w:ascii="Acumin Pro" w:hAnsi="Acumin Pro" w:cs="Acumin Pro"/>
            <w:rtl/>
          </w:rPr>
          <w:t xml:space="preserve"> </w:t>
        </w:r>
        <w:r>
          <w:rPr>
            <w:rStyle w:val="Hyperlink"/>
            <w:rFonts w:ascii="Arial" w:hAnsi="Arial" w:cs="Arial" w:hint="cs"/>
            <w:rtl/>
          </w:rPr>
          <w:t>قرار</w:t>
        </w:r>
        <w:r>
          <w:rPr>
            <w:rStyle w:val="Hyperlink"/>
            <w:rFonts w:ascii="Acumin Pro" w:hAnsi="Acumin Pro" w:cs="Acumin Pro"/>
            <w:rtl/>
          </w:rPr>
          <w:t xml:space="preserve"> </w:t>
        </w:r>
        <w:r>
          <w:rPr>
            <w:rStyle w:val="Hyperlink"/>
            <w:rFonts w:ascii="Arial" w:hAnsi="Arial" w:cs="Arial" w:hint="cs"/>
            <w:rtl/>
          </w:rPr>
          <w:t>دهند</w:t>
        </w:r>
        <w:r>
          <w:rPr>
            <w:rStyle w:val="Hyperlink"/>
            <w:rFonts w:ascii="Acumin Pro" w:hAnsi="Acumin Pro" w:cs="Acumin Pro"/>
            <w:rtl/>
          </w:rPr>
          <w:t xml:space="preserve"> </w:t>
        </w:r>
        <w:r>
          <w:rPr>
            <w:rStyle w:val="Hyperlink"/>
            <w:rFonts w:ascii="Arial" w:hAnsi="Arial" w:cs="Arial" w:hint="cs"/>
            <w:rtl/>
          </w:rPr>
          <w:t>و</w:t>
        </w:r>
        <w:r>
          <w:rPr>
            <w:rStyle w:val="Hyperlink"/>
            <w:rFonts w:ascii="Acumin Pro" w:hAnsi="Acumin Pro" w:cs="Acumin Pro"/>
            <w:rtl/>
          </w:rPr>
          <w:t xml:space="preserve"> </w:t>
        </w:r>
        <w:r>
          <w:rPr>
            <w:rStyle w:val="Hyperlink"/>
            <w:rFonts w:ascii="Arial" w:hAnsi="Arial" w:cs="Arial" w:hint="cs"/>
            <w:rtl/>
          </w:rPr>
          <w:t>چگونه</w:t>
        </w:r>
        <w:r>
          <w:rPr>
            <w:rStyle w:val="Hyperlink"/>
            <w:rFonts w:ascii="Acumin Pro" w:hAnsi="Acumin Pro" w:cs="Acumin Pro"/>
            <w:rtl/>
          </w:rPr>
          <w:t xml:space="preserve"> </w:t>
        </w:r>
        <w:r>
          <w:rPr>
            <w:rStyle w:val="Hyperlink"/>
            <w:rFonts w:ascii="Arial" w:hAnsi="Arial" w:cs="Arial" w:hint="cs"/>
            <w:rtl/>
          </w:rPr>
          <w:t>می‌توانید</w:t>
        </w:r>
        <w:r>
          <w:rPr>
            <w:rStyle w:val="Hyperlink"/>
            <w:rFonts w:ascii="Acumin Pro" w:hAnsi="Acumin Pro" w:cs="Acumin Pro"/>
            <w:rtl/>
          </w:rPr>
          <w:t xml:space="preserve"> </w:t>
        </w:r>
        <w:r>
          <w:rPr>
            <w:rStyle w:val="Hyperlink"/>
            <w:rFonts w:ascii="Arial" w:hAnsi="Arial" w:cs="Arial" w:hint="cs"/>
            <w:rtl/>
          </w:rPr>
          <w:t>در</w:t>
        </w:r>
        <w:r>
          <w:rPr>
            <w:rStyle w:val="Hyperlink"/>
            <w:rFonts w:ascii="Acumin Pro" w:hAnsi="Acumin Pro" w:cs="Acumin Pro"/>
            <w:rtl/>
          </w:rPr>
          <w:t xml:space="preserve"> </w:t>
        </w:r>
        <w:r>
          <w:rPr>
            <w:rStyle w:val="Hyperlink"/>
            <w:rFonts w:ascii="Arial" w:hAnsi="Arial" w:cs="Arial" w:hint="cs"/>
            <w:rtl/>
          </w:rPr>
          <w:t>برابر</w:t>
        </w:r>
        <w:r>
          <w:rPr>
            <w:rStyle w:val="Hyperlink"/>
            <w:rFonts w:ascii="Acumin Pro" w:hAnsi="Acumin Pro" w:cs="Acumin Pro"/>
            <w:rtl/>
          </w:rPr>
          <w:t xml:space="preserve"> </w:t>
        </w:r>
        <w:r>
          <w:rPr>
            <w:rStyle w:val="Hyperlink"/>
            <w:rFonts w:ascii="Arial" w:hAnsi="Arial" w:cs="Arial" w:hint="cs"/>
            <w:rtl/>
          </w:rPr>
          <w:t>آن</w:t>
        </w:r>
        <w:r>
          <w:rPr>
            <w:rStyle w:val="Hyperlink"/>
            <w:rFonts w:ascii="Acumin Pro" w:hAnsi="Acumin Pro" w:cs="Acumin Pro"/>
            <w:rtl/>
          </w:rPr>
          <w:t xml:space="preserve"> </w:t>
        </w:r>
        <w:r>
          <w:rPr>
            <w:rStyle w:val="Hyperlink"/>
            <w:rFonts w:ascii="Arial" w:hAnsi="Arial" w:cs="Arial" w:hint="cs"/>
            <w:rtl/>
          </w:rPr>
          <w:t>از</w:t>
        </w:r>
        <w:r>
          <w:rPr>
            <w:rStyle w:val="Hyperlink"/>
            <w:rFonts w:ascii="Acumin Pro" w:hAnsi="Acumin Pro" w:cs="Acumin Pro"/>
            <w:rtl/>
          </w:rPr>
          <w:t xml:space="preserve"> </w:t>
        </w:r>
        <w:r>
          <w:rPr>
            <w:rStyle w:val="Hyperlink"/>
            <w:rFonts w:ascii="Arial" w:hAnsi="Arial" w:cs="Arial" w:hint="cs"/>
            <w:rtl/>
          </w:rPr>
          <w:t>خود</w:t>
        </w:r>
        <w:r>
          <w:rPr>
            <w:rStyle w:val="Hyperlink"/>
            <w:rFonts w:ascii="Acumin Pro" w:hAnsi="Acumin Pro" w:cs="Acumin Pro"/>
            <w:rtl/>
          </w:rPr>
          <w:t xml:space="preserve"> </w:t>
        </w:r>
        <w:r>
          <w:rPr>
            <w:rStyle w:val="Hyperlink"/>
            <w:rFonts w:ascii="Arial" w:hAnsi="Arial" w:cs="Arial" w:hint="cs"/>
            <w:rtl/>
          </w:rPr>
          <w:t>محافظت</w:t>
        </w:r>
        <w:r>
          <w:rPr>
            <w:rStyle w:val="Hyperlink"/>
            <w:rFonts w:ascii="Acumin Pro" w:hAnsi="Acumin Pro" w:cs="Acumin Pro"/>
            <w:rtl/>
          </w:rPr>
          <w:t xml:space="preserve"> </w:t>
        </w:r>
        <w:r>
          <w:rPr>
            <w:rStyle w:val="Hyperlink"/>
            <w:rFonts w:ascii="Arial" w:hAnsi="Arial" w:cs="Arial" w:hint="cs"/>
            <w:rtl/>
          </w:rPr>
          <w:t>کنید</w:t>
        </w:r>
      </w:hyperlink>
      <w:r>
        <w:rPr>
          <w:rFonts w:ascii="Acumin Pro" w:hAnsi="Acumin Pro" w:cs="Acumin Pro"/>
          <w:color w:val="231F20"/>
          <w:rtl/>
        </w:rPr>
        <w:t xml:space="preserve">، </w:t>
      </w:r>
      <w:r w:rsidRPr="00440ADA">
        <w:rPr>
          <w:rFonts w:ascii="Acumin Pro" w:hAnsi="Acumin Pro" w:cs="Acumin Pro"/>
          <w:b/>
          <w:bCs/>
          <w:color w:val="231F20"/>
          <w:rtl/>
        </w:rPr>
        <w:t>بیشتر بدانید</w:t>
      </w:r>
      <w:r>
        <w:rPr>
          <w:rFonts w:ascii="Acumin Pro" w:hAnsi="Acumin Pro" w:cs="Acumin Pro"/>
          <w:color w:val="231F20"/>
          <w:rtl/>
        </w:rPr>
        <w:t xml:space="preserve">. </w:t>
      </w:r>
    </w:p>
    <w:p w14:paraId="5E5EB8DB" w14:textId="4D9E7D25" w:rsidR="00414318" w:rsidRPr="00440ADA" w:rsidRDefault="00414318" w:rsidP="00414318">
      <w:pPr>
        <w:pStyle w:val="BodyText"/>
        <w:bidi/>
        <w:spacing w:before="360"/>
        <w:rPr>
          <w:rFonts w:ascii="Acumin Pro" w:hAnsi="Acumin Pro" w:cs="Acumin Pro"/>
          <w:b/>
          <w:color w:val="231F20"/>
          <w:spacing w:val="4"/>
        </w:rPr>
      </w:pPr>
      <w:r>
        <w:rPr>
          <w:rFonts w:ascii="Acumin Pro" w:hAnsi="Acumin Pro" w:cs="Acumin Pro"/>
          <w:b/>
          <w:bCs/>
          <w:color w:val="231F20"/>
          <w:spacing w:val="4"/>
          <w:rtl/>
        </w:rPr>
        <w:t>نمونه‌هایی از مداخله‌های خارجی که بر سازمان‌های اجتماعی تأثیر می‌گذارند</w:t>
      </w:r>
    </w:p>
    <w:p w14:paraId="5606CE9F" w14:textId="5C1056E2"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در زیر سه نمونه از چگونگی تأثیر مداخلهٔ خارجی بر سازمان‌های اجتماعی آورده شده است. در این مثال‌ها، «کشور خارجی» به معنای هر کشوری غیر از نیوزیلند است. </w:t>
      </w:r>
    </w:p>
    <w:p w14:paraId="40D5D442" w14:textId="2207AA19"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این مثال‌ها برگرفته از اطلاعاتی است که فدراسیون شوراهای چند فرهنگی نیوزیلند با وزارت جوامع قومی به اشتراک گذاشته است. از این سازمان به خاطر سهم ارزشمندش در تهیهٔ این منبع و منبع </w:t>
      </w:r>
      <w:hyperlink r:id="rId9" w:history="1">
        <w:r>
          <w:rPr>
            <w:rStyle w:val="Hyperlink"/>
            <w:rFonts w:ascii="Acumin Pro" w:hAnsi="Acumin Pro" w:cs="Acumin Pro"/>
            <w:rtl/>
          </w:rPr>
          <w:t>«</w:t>
        </w:r>
        <w:r>
          <w:rPr>
            <w:rStyle w:val="Hyperlink"/>
            <w:rFonts w:ascii="Arial" w:hAnsi="Arial" w:cs="Arial" w:hint="cs"/>
            <w:rtl/>
          </w:rPr>
          <w:t>حفاظت</w:t>
        </w:r>
        <w:r>
          <w:rPr>
            <w:rStyle w:val="Hyperlink"/>
            <w:rFonts w:ascii="Acumin Pro" w:hAnsi="Acumin Pro" w:cs="Acumin Pro"/>
            <w:rtl/>
          </w:rPr>
          <w:t xml:space="preserve"> </w:t>
        </w:r>
        <w:r>
          <w:rPr>
            <w:rStyle w:val="Hyperlink"/>
            <w:rFonts w:ascii="Arial" w:hAnsi="Arial" w:cs="Arial" w:hint="cs"/>
            <w:rtl/>
          </w:rPr>
          <w:t>از</w:t>
        </w:r>
        <w:r>
          <w:rPr>
            <w:rStyle w:val="Hyperlink"/>
            <w:rFonts w:ascii="Acumin Pro" w:hAnsi="Acumin Pro" w:cs="Acumin Pro"/>
            <w:rtl/>
          </w:rPr>
          <w:t xml:space="preserve"> </w:t>
        </w:r>
        <w:r>
          <w:rPr>
            <w:rStyle w:val="Hyperlink"/>
            <w:rFonts w:ascii="Arial" w:hAnsi="Arial" w:cs="Arial" w:hint="cs"/>
            <w:rtl/>
          </w:rPr>
          <w:t>سازمان</w:t>
        </w:r>
        <w:r>
          <w:rPr>
            <w:rStyle w:val="Hyperlink"/>
            <w:rFonts w:ascii="Acumin Pro" w:hAnsi="Acumin Pro" w:cs="Acumin Pro"/>
            <w:rtl/>
          </w:rPr>
          <w:t xml:space="preserve"> </w:t>
        </w:r>
        <w:r>
          <w:rPr>
            <w:rStyle w:val="Hyperlink"/>
            <w:rFonts w:ascii="Arial" w:hAnsi="Arial" w:cs="Arial" w:hint="cs"/>
            <w:rtl/>
          </w:rPr>
          <w:t>اجتماعی</w:t>
        </w:r>
        <w:r>
          <w:rPr>
            <w:rStyle w:val="Hyperlink"/>
            <w:rFonts w:ascii="Acumin Pro" w:hAnsi="Acumin Pro" w:cs="Acumin Pro"/>
            <w:rtl/>
          </w:rPr>
          <w:t xml:space="preserve"> </w:t>
        </w:r>
        <w:r>
          <w:rPr>
            <w:rStyle w:val="Hyperlink"/>
            <w:rFonts w:ascii="Arial" w:hAnsi="Arial" w:cs="Arial" w:hint="cs"/>
            <w:rtl/>
          </w:rPr>
          <w:t>شما</w:t>
        </w:r>
        <w:r>
          <w:rPr>
            <w:rStyle w:val="Hyperlink"/>
            <w:rFonts w:ascii="Acumin Pro" w:hAnsi="Acumin Pro" w:cs="Acumin Pro"/>
            <w:rtl/>
          </w:rPr>
          <w:t xml:space="preserve"> </w:t>
        </w:r>
        <w:r>
          <w:rPr>
            <w:rStyle w:val="Hyperlink"/>
            <w:rFonts w:ascii="Arial" w:hAnsi="Arial" w:cs="Arial" w:hint="cs"/>
            <w:rtl/>
          </w:rPr>
          <w:t>در</w:t>
        </w:r>
        <w:r>
          <w:rPr>
            <w:rStyle w:val="Hyperlink"/>
            <w:rFonts w:ascii="Acumin Pro" w:hAnsi="Acumin Pro" w:cs="Acumin Pro"/>
            <w:rtl/>
          </w:rPr>
          <w:t xml:space="preserve"> </w:t>
        </w:r>
        <w:r>
          <w:rPr>
            <w:rStyle w:val="Hyperlink"/>
            <w:rFonts w:ascii="Arial" w:hAnsi="Arial" w:cs="Arial" w:hint="cs"/>
            <w:rtl/>
          </w:rPr>
          <w:t>برابر</w:t>
        </w:r>
        <w:r>
          <w:rPr>
            <w:rStyle w:val="Hyperlink"/>
            <w:rFonts w:ascii="Acumin Pro" w:hAnsi="Acumin Pro" w:cs="Acumin Pro"/>
            <w:rtl/>
          </w:rPr>
          <w:t xml:space="preserve"> </w:t>
        </w:r>
        <w:r>
          <w:rPr>
            <w:rStyle w:val="Hyperlink"/>
            <w:rFonts w:ascii="Arial" w:hAnsi="Arial" w:cs="Arial" w:hint="cs"/>
            <w:rtl/>
          </w:rPr>
          <w:t>دخالت</w:t>
        </w:r>
        <w:r>
          <w:rPr>
            <w:rStyle w:val="Hyperlink"/>
            <w:rFonts w:ascii="Acumin Pro" w:hAnsi="Acumin Pro" w:cs="Acumin Pro"/>
            <w:rtl/>
          </w:rPr>
          <w:t xml:space="preserve"> </w:t>
        </w:r>
        <w:r>
          <w:rPr>
            <w:rStyle w:val="Hyperlink"/>
            <w:rFonts w:ascii="Arial" w:hAnsi="Arial" w:cs="Arial" w:hint="cs"/>
            <w:rtl/>
          </w:rPr>
          <w:t>خارجی</w:t>
        </w:r>
        <w:r>
          <w:rPr>
            <w:rStyle w:val="Hyperlink"/>
            <w:rFonts w:ascii="Acumin Pro" w:hAnsi="Acumin Pro" w:cs="Acumin Pro" w:hint="cs"/>
            <w:rtl/>
          </w:rPr>
          <w:t>»</w:t>
        </w:r>
      </w:hyperlink>
      <w:r>
        <w:rPr>
          <w:rFonts w:ascii="Acumin Pro" w:hAnsi="Acumin Pro" w:cs="Acumin Pro"/>
          <w:color w:val="231F20"/>
          <w:rtl/>
        </w:rPr>
        <w:t xml:space="preserve"> سپاسگزاریم.</w:t>
      </w:r>
    </w:p>
    <w:p w14:paraId="42ED0BB8" w14:textId="77777777" w:rsidR="00414318" w:rsidRPr="00440ADA" w:rsidRDefault="00414318" w:rsidP="00414318">
      <w:pPr>
        <w:pStyle w:val="BodyText"/>
        <w:spacing w:before="200" w:after="200" w:line="249" w:lineRule="auto"/>
        <w:rPr>
          <w:rFonts w:ascii="Acumin Pro" w:hAnsi="Acumin Pro" w:cs="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color w:val="231F20"/>
        </w:rPr>
      </w:pPr>
      <w:r>
        <w:rPr>
          <w:rFonts w:ascii="Acumin Pro" w:hAnsi="Acumin Pro" w:cs="Acumin Pro"/>
          <w:color w:val="231F20"/>
          <w:rtl/>
        </w:rPr>
        <w:t>مثال‌های زیر سناریوهای فرضی هستند که فعالیت‌هایی را نشان می‌دهند که می‌توانند به طور بالقوه تحت قانون جرایم ۱۹۶۱ مداخله خارجی تلقی شوند.</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b/>
          <w:bCs/>
          <w:color w:val="C00000"/>
        </w:rPr>
      </w:pPr>
      <w:r>
        <w:rPr>
          <w:rFonts w:ascii="Acumin Pro" w:hAnsi="Acumin Pro" w:cs="Acumin Pro"/>
          <w:b/>
          <w:bCs/>
          <w:color w:val="C00000"/>
          <w:rtl/>
        </w:rPr>
        <w:t>این اطلاعات عمومی است. این فقط برای درک شماست و مشاورهٔ حقوقی نیست. برای مشاورهٔ حقوقی تخصصی، با یک متخصص حقوقی واجد شرایط صحبت کنید.</w:t>
      </w:r>
    </w:p>
    <w:p w14:paraId="1BB5D2F4" w14:textId="663CBB5F" w:rsidR="00414318" w:rsidRPr="00440ADA" w:rsidRDefault="00414318" w:rsidP="00414318">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3125F9E1" w14:textId="0914F9BB" w:rsidR="00414318" w:rsidRPr="00440ADA" w:rsidRDefault="00414318" w:rsidP="00414318">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مثال ۱: اعضای هیأت مدیرهٔ تازه انتخاب شده که به نمایندگی از یک کشور خارجی عمل می‌کنند</w:t>
      </w:r>
    </w:p>
    <w:p w14:paraId="322BCF25" w14:textId="7B23B2DD" w:rsidR="00414318" w:rsidRPr="00440ADA" w:rsidRDefault="00414318" w:rsidP="00414318">
      <w:pPr>
        <w:pStyle w:val="BodyText"/>
        <w:bidi/>
        <w:spacing w:before="360"/>
        <w:rPr>
          <w:rFonts w:ascii="Acumin Pro" w:hAnsi="Acumin Pro" w:cs="Acumin Pro"/>
          <w:b/>
          <w:color w:val="231F20"/>
          <w:spacing w:val="4"/>
        </w:rPr>
      </w:pPr>
      <w:r>
        <w:rPr>
          <w:rFonts w:ascii="Acumin Pro" w:hAnsi="Acumin Pro" w:cs="Acumin Pro"/>
          <w:b/>
          <w:bCs/>
          <w:color w:val="231F20"/>
          <w:spacing w:val="4"/>
          <w:rtl/>
        </w:rPr>
        <w:t>چه اتفاقی افتاد؟</w:t>
      </w:r>
    </w:p>
    <w:p w14:paraId="03CE0D92" w14:textId="2928B1FA"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یک سازمان اجتماعی هر دو سال یکبار انتخابات هیأت مدیره برگزار می‌کند. دو عضو جدید پس از فعالیت انتخاباتی و تعامل با جامعه انتخاب شدند.</w:t>
      </w:r>
    </w:p>
    <w:p w14:paraId="12EB499F"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این دو عضو پس از انتخاب، به عنوان نمایندگان نیابتی دولت کشور مبدأ خود عمل کردند. آنها تحت هدایت دولت کشور خارجی عمل می‌کردند و این ارتباط عمداً از سازمان پنهان نگه داشته شده بود.</w:t>
      </w:r>
    </w:p>
    <w:p w14:paraId="67741959"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این دو عضو عمداً تلاش کردند تا مسائل خاص جامعه را که با منافع دولت خارجی در تضاد بود، سرکوب کنند. آنها اقدامات خود را به عنوان تصمیم‌گیری‌های سازمانی عادی ارائه می‌دادند، اما به طرز فریبنده‌ای سعی در پیشبرد منافع دولت خارجی داشتند. آنها همچنین سایر اعضای هیأت مدیره را که مخالف بودند تحت فشار قرار دادند و دیدگاه‌های همسو با دولت خارجی را ترویج کردند.</w:t>
      </w:r>
    </w:p>
    <w:p w14:paraId="6BFD5B33"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وقتی دیگر اعضای هیأت مدیره گفتند که آنها منعکس کننده دیدگاه‌های مردم جامعه هستند، آن دو عضو بقیهٔ اعضا را به چالش کشیدند و پرسیدند «آنها چه کسانی هستند؟» و خواستار اطلاعات شخصی خصوصی در مورد آن اعضای خاص جامعه شدند. با این گمان که اعضای جدید ممکن است به عنوان نمایندگان دولت خارجی عمل کنند، سایر اعضای هیأت مدیره این اطلاعات را ارائه نکردند.</w:t>
      </w:r>
    </w:p>
    <w:p w14:paraId="3440CC0F" w14:textId="71A094A2"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این سازمان پس از آنکه سایر اعضای هیأت مدیره پس از بحث در مورد مسائل مورد اختلاف در جلسات هیأت مدیره، تهدیدهای ناشناسی را در رسانه‌های اجتماعی دریافت کردند، گمان کرد که اعضای جدید به کشور خارجی گزارش می‌دهند. این جلسات برای عموم یا اعضای جامعهٔ قومی آزاد نبوده و اطلاعات مورد بحث در دسترس عموم قرار نگرفته بود.</w:t>
      </w:r>
    </w:p>
    <w:p w14:paraId="4132559E" w14:textId="77777777" w:rsidR="00414318" w:rsidRPr="00440ADA" w:rsidRDefault="00414318" w:rsidP="00414318">
      <w:pPr>
        <w:pStyle w:val="BodyText"/>
        <w:spacing w:before="200" w:after="200" w:line="249" w:lineRule="auto"/>
        <w:rPr>
          <w:rFonts w:ascii="Acumin Pro" w:hAnsi="Acumin Pro" w:cs="Acumin Pro"/>
          <w:color w:val="231F20"/>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چه چیزی باعث مداخلهٔ خارجی می‌شود؟</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یک کشور خارجی از نمایندگان خود برای دخالت مخفیانه در تصمیمات داخلی سازمان و سرکوب نظراتی که با منافع کشور خارجی متفاوت است، استفاده کرد.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تلاش‌های عمدی برای سرکوب نظرات، آزادی بیان جامعهٔ قومی را تضعیف می‌کند.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درخواست اطلاعات شخصی همچنین ممکن است بر امنیت اعضای جامعه تأثیر بگذارد.</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sidRPr="00440ADA">
        <w:rPr>
          <w:rFonts w:ascii="Acumin Pro" w:hAnsi="Acumin Pro" w:cs="Acumin Pro"/>
          <w:i/>
          <w:iCs/>
          <w:rtl/>
        </w:rPr>
        <w:t>«نیابتی»</w:t>
      </w:r>
      <w:r>
        <w:rPr>
          <w:rFonts w:ascii="Acumin Pro" w:hAnsi="Acumin Pro" w:cs="Acumin Pro"/>
          <w:rtl/>
        </w:rPr>
        <w:t xml:space="preserve"> به فرد یا گروهی گفته می‌شود که اغلب در نیوزیلند مستقر هستند و از طرف یک کشور خارجی برای انجام فعالیت‌های امنیتی اقدام می‌کنند.</w:t>
      </w:r>
    </w:p>
    <w:p w14:paraId="23D512C2" w14:textId="77777777" w:rsidR="00414318" w:rsidRPr="00440ADA" w:rsidRDefault="00414318" w:rsidP="00414318">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4348700C" w14:textId="5DC72F29" w:rsidR="00440ADA" w:rsidRPr="00440ADA" w:rsidRDefault="00440ADA" w:rsidP="00440ADA">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مثال ۲: تلاش برای کنترل اینکه چه کسی می‌تواند در یک رویداد اجتماعی شرکت کند</w:t>
      </w:r>
    </w:p>
    <w:p w14:paraId="305D7D54" w14:textId="77777777" w:rsidR="00440ADA" w:rsidRPr="00440ADA" w:rsidRDefault="00440ADA" w:rsidP="00440ADA">
      <w:pPr>
        <w:pStyle w:val="BodyText"/>
        <w:bidi/>
        <w:spacing w:before="360"/>
        <w:rPr>
          <w:rFonts w:ascii="Acumin Pro" w:hAnsi="Acumin Pro" w:cs="Acumin Pro"/>
          <w:b/>
          <w:color w:val="231F20"/>
          <w:spacing w:val="4"/>
        </w:rPr>
      </w:pPr>
      <w:r>
        <w:rPr>
          <w:rFonts w:ascii="Acumin Pro" w:hAnsi="Acumin Pro" w:cs="Acumin Pro"/>
          <w:b/>
          <w:bCs/>
          <w:color w:val="231F20"/>
          <w:spacing w:val="4"/>
          <w:rtl/>
        </w:rPr>
        <w:t>چه اتفاقی افتاد؟</w:t>
      </w:r>
    </w:p>
    <w:p w14:paraId="16686FE2"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یک سازمان اجتماعی در حال برگزاری جشنوارهٔ فرهنگی سالانه خود برای بزرگداشت میراث، هویت و تاریخ این جامعهٔ قومی در نیوزیلند بود.</w:t>
      </w:r>
    </w:p>
    <w:p w14:paraId="3F98E1A8"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شخصی که به طور گسترده به عنوان نمایندهٔ یک دولت خارجی شناخته می‌شود، برگزارکنندگان این رویداد را تحت فشار قرار داد تا اعضای خاصی از جامعهٔ قومی را که دیدگاه‌هایشان «خلاف منافع کشور» تلقی می‌شد، از شرکت در این رویداد محروم کنند.</w:t>
      </w:r>
    </w:p>
    <w:p w14:paraId="6715B87B"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این شخص هشدار داد که اگر برگزارکنندگان از این امر پیروی نکنند، به رهبران بانفوذ جامعهٔ محلی مراجعه خواهد کرد تا علناً از سازمان انتقاد کنند، پیام‌های منفی منتشر کنند و جایگاه و اعتبار سازمان را در جامعهٔ محلی تضعیف کنند. </w:t>
      </w:r>
    </w:p>
    <w:p w14:paraId="47532757"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کشور خارجی می‌دانست که این امر بر توانایی سازمان در تأمین بودجه جامعه از آژانس‌های دولتی نیوزیلند و سایر سازمان‌های تأمین مالی تأثیر منفی خواهد گذاشت.</w:t>
      </w:r>
    </w:p>
    <w:p w14:paraId="6BB3A0CE" w14:textId="5C191A95"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این سازمان تشخیص داد که از این تهدیدها برای وادار کردن آنها به اقدام علیه ارزش‌های فراگیرشان و دخالت در تصمیم‌گیری‌هایش استفاده می‌شود. این سازمان از حذف افراد خودداری کرد، اما نگران آسیب احتمالی به اعتبارش بود.</w:t>
      </w:r>
    </w:p>
    <w:p w14:paraId="1EEA7E2F" w14:textId="77777777" w:rsidR="00440ADA" w:rsidRPr="00440ADA" w:rsidRDefault="00440ADA" w:rsidP="00440ADA">
      <w:pPr>
        <w:pStyle w:val="BodyText"/>
        <w:spacing w:before="200" w:after="200" w:line="249" w:lineRule="auto"/>
        <w:rPr>
          <w:rFonts w:ascii="Acumin Pro" w:hAnsi="Acumin Pro" w:cs="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چه چیزی باعث مداخلهٔ خارجی می‌شود؟</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یک کشور خارجی قصد دارد با استفاده از زور و تهدیدهای حیثیتی، مشارکت جامعه را کنترل کرده تا تصمیماتی را که با ارزش‌های فراگیر سازمان در تضاد است، تحمیل کند.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Pr>
          <w:rFonts w:ascii="Acumin Pro" w:hAnsi="Acumin Pro" w:cs="Acumin Pro"/>
          <w:rtl/>
        </w:rPr>
        <w:t>دولت خارجی برای دستیابی به اهداف خود در یک سازمان اجتماعی دخالت کرده است و تهدید اقدامات تلافی‌جویانه آنها مانع از مشارکت کامل این سازمان در جامعهٔ نیوزیلند می‌شود.</w:t>
      </w:r>
    </w:p>
    <w:p w14:paraId="71CF7E21" w14:textId="77777777" w:rsidR="00440ADA" w:rsidRPr="00440ADA" w:rsidRDefault="00440ADA" w:rsidP="00440ADA">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3C32DA75" w14:textId="774873E2" w:rsidR="00440ADA" w:rsidRPr="00440ADA" w:rsidRDefault="00440ADA" w:rsidP="00440ADA">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مثال ۳: بودجه و هدایایی که برای دسترسی به اطلاعات شخصی اعضای جامعهٔ محلی استفاده می‌شود</w:t>
      </w:r>
    </w:p>
    <w:p w14:paraId="05F38D4E" w14:textId="77777777" w:rsidR="00440ADA" w:rsidRPr="00440ADA" w:rsidRDefault="00440ADA" w:rsidP="00440ADA">
      <w:pPr>
        <w:pStyle w:val="BodyText"/>
        <w:bidi/>
        <w:spacing w:before="360"/>
        <w:rPr>
          <w:rFonts w:ascii="Acumin Pro" w:hAnsi="Acumin Pro" w:cs="Acumin Pro"/>
          <w:b/>
          <w:color w:val="231F20"/>
          <w:spacing w:val="4"/>
        </w:rPr>
      </w:pPr>
      <w:r>
        <w:rPr>
          <w:rFonts w:ascii="Acumin Pro" w:hAnsi="Acumin Pro" w:cs="Acumin Pro"/>
          <w:b/>
          <w:bCs/>
          <w:color w:val="231F20"/>
          <w:spacing w:val="4"/>
          <w:rtl/>
        </w:rPr>
        <w:t>چه اتفاقی افتاد؟</w:t>
      </w:r>
    </w:p>
    <w:p w14:paraId="68F9CB83"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یک سازمان اجتماعی جدید شروع به افزایش اعتبار و نفوذ خود در جامعه‌اش کرد. </w:t>
      </w:r>
    </w:p>
    <w:p w14:paraId="52014B10"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از آنها دعوت شد تا با سفارت کشور مبدأ خود ملاقات کنند و آنها پذیرفتند. آنها از اینکه کارشان مورد تقدیر قرار گرفته بود، خوشحال بودند و فکر می‌کردند این فرصت ارزشمندی برای ایجاد رابطه‌ای مثبت با سفارت است.</w:t>
      </w:r>
    </w:p>
    <w:p w14:paraId="16A982ED"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در این جلسه، به آنها حمایت مالی مداوم برای سازمان و هدایایی برای تک تک اعضا پیشنهاد شد. همچنین سفارت به آنها پیشنهاد حمایت عمومی از فعالیت‌های این سازمان را داد. این سازمان اجتماعی از قدردانی و تشویق سفارت برای کارشان تشکر کرد. با گذشت زمان، برخی از فعالیت‌های سازمان به حمایت مالی وابسته شد.</w:t>
      </w:r>
    </w:p>
    <w:p w14:paraId="001076F9"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شش ماه بعد، سفارت اطلاعات شخصی خصوصی اعضای جامعه‌ای که سازمان با آنها کار می‌کرد را درخواست کرد و گفت که سازمان به دلیل حمایت‌های ارائه شده «به آنها مدیون است». </w:t>
      </w:r>
    </w:p>
    <w:p w14:paraId="4556C34F" w14:textId="634A09F6"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این سازمان تحت فشار و ارعاب قرار گرفت تا اطلاعات شخصی را ارائه دهد، اما آنها امتناع کردند. حمایت سفارت متوقف شد که بر برخی از فعالیت‌های این سازمان تأثیر گذاشت.</w:t>
      </w:r>
    </w:p>
    <w:p w14:paraId="2C8F8644" w14:textId="77777777" w:rsidR="00440ADA" w:rsidRPr="00440ADA" w:rsidRDefault="00440ADA" w:rsidP="00440ADA">
      <w:pPr>
        <w:pStyle w:val="BodyText"/>
        <w:spacing w:before="200" w:after="200" w:line="249" w:lineRule="auto"/>
        <w:rPr>
          <w:rFonts w:ascii="Acumin Pro" w:hAnsi="Acumin Pro" w:cs="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چه چیزی باعث مداخلهٔ خارجی می‌شود؟</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یک کشور خارجی عمداً از هدایا و بودجه با هدف اعمال نفوذ بر سازمان استفاده کرده و سپس سعی در دسترسی به اطلاعات شخصی حساس در مورد اعضای جامعهٔ قومی داشته است.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Pr>
          <w:rFonts w:ascii="Acumin Pro" w:hAnsi="Acumin Pro" w:cs="Acumin Pro"/>
          <w:rtl/>
        </w:rPr>
        <w:t>این یک تلاش قهری برای جمع‌آوری اطلاعات و مداخله در تصمیمات سازمانی برای اهداف خود کشور خارجی بود.</w:t>
      </w:r>
    </w:p>
    <w:p w14:paraId="769C2F16" w14:textId="60C7565A" w:rsidR="00440ADA" w:rsidRPr="00440ADA" w:rsidRDefault="00440ADA" w:rsidP="00440ADA">
      <w:pPr>
        <w:pStyle w:val="BodyText"/>
        <w:spacing w:before="200" w:after="200" w:line="249" w:lineRule="auto"/>
        <w:rPr>
          <w:rFonts w:ascii="Acumin Pro" w:hAnsi="Acumin Pro" w:cs="Acumin Pro"/>
          <w:color w:val="231F20"/>
        </w:rPr>
      </w:pPr>
    </w:p>
    <w:p w14:paraId="012A61CD" w14:textId="77777777" w:rsidR="00414318" w:rsidRPr="00414318" w:rsidRDefault="00414318" w:rsidP="00414318">
      <w:pPr>
        <w:pStyle w:val="BodyText"/>
        <w:spacing w:before="200" w:after="200" w:line="249" w:lineRule="auto"/>
        <w:rPr>
          <w:rFonts w:ascii="Acumin Pro" w:hAnsi="Acumin Pro" w:cs="Acumin Pro"/>
          <w:color w:val="231F20"/>
        </w:rPr>
      </w:pPr>
    </w:p>
    <w:sectPr w:rsidR="00414318" w:rsidRPr="00414318"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EFE4B" w14:textId="77777777" w:rsidR="005B013C" w:rsidRPr="00440ADA" w:rsidRDefault="005B013C">
      <w:r w:rsidRPr="00440ADA">
        <w:separator/>
      </w:r>
    </w:p>
  </w:endnote>
  <w:endnote w:type="continuationSeparator" w:id="0">
    <w:p w14:paraId="084EE1B3" w14:textId="77777777" w:rsidR="005B013C" w:rsidRPr="00440ADA" w:rsidRDefault="005B013C">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1E08FBFF" w:rsidR="00374C1D" w:rsidRPr="00440ADA" w:rsidRDefault="008111C3" w:rsidP="00374C1D">
    <w:pPr>
      <w:bidi/>
      <w:spacing w:before="22"/>
      <w:rPr>
        <w:rFonts w:ascii="Acumin Pro" w:hAnsi="Acumin Pro" w:cs="Acumin Pro"/>
        <w:b/>
        <w:sz w:val="20"/>
        <w:szCs w:val="20"/>
      </w:rPr>
    </w:pPr>
    <w:r>
      <w:rPr>
        <w:rFonts w:ascii="Acumin Pro" w:hAnsi="Acumin Pro" w:cs="Acumin Pro"/>
        <w:b/>
        <w:bCs/>
        <w:color w:val="391335"/>
        <w:sz w:val="20"/>
        <w:szCs w:val="20"/>
        <w:rtl/>
      </w:rPr>
      <w:t xml:space="preserve">نمونه‌هایی از دخالت خارجی که بر سازمان‌های اجتماعی تأثیر می‌گذارد    </w:t>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494D4B">
          <w:rPr>
            <w:rFonts w:ascii="Acumin Pro" w:hAnsi="Acumin Pro" w:cs="Acumin Pro"/>
            <w:sz w:val="20"/>
            <w:szCs w:val="20"/>
          </w:rPr>
          <w:tab/>
        </w:r>
        <w:r w:rsidR="00494D4B">
          <w:rPr>
            <w:rFonts w:ascii="Acumin Pro" w:hAnsi="Acumin Pro" w:cs="Acumin Pro"/>
            <w:sz w:val="20"/>
            <w:szCs w:val="20"/>
          </w:rPr>
          <w:tab/>
        </w:r>
        <w:r w:rsidR="00374C1D" w:rsidRPr="00440ADA">
          <w:rPr>
            <w:rFonts w:ascii="Acumin Pro" w:hAnsi="Acumin Pro" w:cs="Acumin Pro"/>
            <w:sz w:val="20"/>
            <w:szCs w:val="20"/>
          </w:rPr>
          <w:fldChar w:fldCharType="begin"/>
        </w:r>
        <w:r w:rsidR="00374C1D" w:rsidRPr="00440ADA">
          <w:rPr>
            <w:rFonts w:ascii="Acumin Pro" w:hAnsi="Acumin Pro" w:cs="Acumin Pro"/>
            <w:sz w:val="20"/>
            <w:szCs w:val="20"/>
          </w:rPr>
          <w:instrText xml:space="preserve"> PAGE   \* MERGEFORMAT </w:instrText>
        </w:r>
        <w:r w:rsidR="00374C1D" w:rsidRPr="00440ADA">
          <w:rPr>
            <w:rFonts w:ascii="Acumin Pro" w:hAnsi="Acumin Pro" w:cs="Acumin Pro"/>
            <w:sz w:val="20"/>
            <w:szCs w:val="20"/>
          </w:rPr>
          <w:fldChar w:fldCharType="separate"/>
        </w:r>
        <w:r>
          <w:rPr>
            <w:rFonts w:ascii="Acumin Pro" w:hAnsi="Acumin Pro" w:cs="Acumin Pro"/>
            <w:sz w:val="20"/>
          </w:rPr>
          <w:t>۲</w:t>
        </w:r>
        <w:r w:rsidR="00374C1D" w:rsidRPr="00440ADA">
          <w:rPr>
            <w:rFonts w:ascii="Acumin Pro" w:hAnsi="Acumin Pro" w:cs="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B8AD2" w14:textId="77777777" w:rsidR="005B013C" w:rsidRPr="00440ADA" w:rsidRDefault="005B013C">
      <w:r w:rsidRPr="00440ADA">
        <w:separator/>
      </w:r>
    </w:p>
  </w:footnote>
  <w:footnote w:type="continuationSeparator" w:id="0">
    <w:p w14:paraId="324CB6FC" w14:textId="77777777" w:rsidR="005B013C" w:rsidRPr="00440ADA" w:rsidRDefault="005B013C">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cs="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en-US" w:bidi="fa-IR"/>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fa-IR"/>
      </w:rPr>
    </w:lvl>
    <w:lvl w:ilvl="2" w:tplc="07F00670">
      <w:numFmt w:val="bullet"/>
      <w:lvlText w:val="•"/>
      <w:lvlJc w:val="left"/>
      <w:pPr>
        <w:ind w:left="2896" w:hanging="360"/>
      </w:pPr>
      <w:rPr>
        <w:rFonts w:hint="default"/>
        <w:lang w:val="en-US" w:eastAsia="en-US" w:bidi="fa-IR"/>
      </w:rPr>
    </w:lvl>
    <w:lvl w:ilvl="3" w:tplc="33BC025E">
      <w:numFmt w:val="bullet"/>
      <w:lvlText w:val="•"/>
      <w:lvlJc w:val="left"/>
      <w:pPr>
        <w:ind w:left="3774" w:hanging="360"/>
      </w:pPr>
      <w:rPr>
        <w:rFonts w:hint="default"/>
        <w:lang w:val="en-US" w:eastAsia="en-US" w:bidi="fa-IR"/>
      </w:rPr>
    </w:lvl>
    <w:lvl w:ilvl="4" w:tplc="1AAEF1EE">
      <w:numFmt w:val="bullet"/>
      <w:lvlText w:val="•"/>
      <w:lvlJc w:val="left"/>
      <w:pPr>
        <w:ind w:left="4653" w:hanging="360"/>
      </w:pPr>
      <w:rPr>
        <w:rFonts w:hint="default"/>
        <w:lang w:val="en-US" w:eastAsia="en-US" w:bidi="fa-IR"/>
      </w:rPr>
    </w:lvl>
    <w:lvl w:ilvl="5" w:tplc="FFCE2F96">
      <w:numFmt w:val="bullet"/>
      <w:lvlText w:val="•"/>
      <w:lvlJc w:val="left"/>
      <w:pPr>
        <w:ind w:left="5531" w:hanging="360"/>
      </w:pPr>
      <w:rPr>
        <w:rFonts w:hint="default"/>
        <w:lang w:val="en-US" w:eastAsia="en-US" w:bidi="fa-IR"/>
      </w:rPr>
    </w:lvl>
    <w:lvl w:ilvl="6" w:tplc="16484222">
      <w:numFmt w:val="bullet"/>
      <w:lvlText w:val="•"/>
      <w:lvlJc w:val="left"/>
      <w:pPr>
        <w:ind w:left="6409" w:hanging="360"/>
      </w:pPr>
      <w:rPr>
        <w:rFonts w:hint="default"/>
        <w:lang w:val="en-US" w:eastAsia="en-US" w:bidi="fa-IR"/>
      </w:rPr>
    </w:lvl>
    <w:lvl w:ilvl="7" w:tplc="67409FBC">
      <w:numFmt w:val="bullet"/>
      <w:lvlText w:val="•"/>
      <w:lvlJc w:val="left"/>
      <w:pPr>
        <w:ind w:left="7287" w:hanging="360"/>
      </w:pPr>
      <w:rPr>
        <w:rFonts w:hint="default"/>
        <w:lang w:val="en-US" w:eastAsia="en-US" w:bidi="fa-IR"/>
      </w:rPr>
    </w:lvl>
    <w:lvl w:ilvl="8" w:tplc="91D87772">
      <w:numFmt w:val="bullet"/>
      <w:lvlText w:val="•"/>
      <w:lvlJc w:val="left"/>
      <w:pPr>
        <w:ind w:left="8166" w:hanging="360"/>
      </w:pPr>
      <w:rPr>
        <w:rFonts w:hint="default"/>
        <w:lang w:val="en-US" w:eastAsia="en-US" w:bidi="fa-IR"/>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cs="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cs="Wingdings" w:hint="default"/>
      </w:rPr>
    </w:lvl>
    <w:lvl w:ilvl="3" w:tplc="14090001">
      <w:start w:val="1"/>
      <w:numFmt w:val="bullet"/>
      <w:lvlText w:val=""/>
      <w:lvlJc w:val="left"/>
      <w:pPr>
        <w:ind w:left="3240" w:hanging="360"/>
      </w:pPr>
      <w:rPr>
        <w:rFonts w:ascii="Symbol" w:hAnsi="Symbol" w:cs="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cs="Symbol" w:hint="default"/>
      </w:rPr>
    </w:lvl>
    <w:lvl w:ilvl="1" w:tplc="07F00670">
      <w:numFmt w:val="bullet"/>
      <w:lvlText w:val="•"/>
      <w:lvlJc w:val="left"/>
      <w:pPr>
        <w:ind w:left="1800" w:hanging="360"/>
      </w:pPr>
      <w:rPr>
        <w:rFonts w:hint="default"/>
        <w:lang w:val="en-US" w:eastAsia="en-US" w:bidi="fa-IR"/>
      </w:rPr>
    </w:lvl>
    <w:lvl w:ilvl="2" w:tplc="FFFFFFFF">
      <w:start w:val="1"/>
      <w:numFmt w:val="bullet"/>
      <w:lvlText w:val=""/>
      <w:lvlJc w:val="left"/>
      <w:pPr>
        <w:ind w:left="2520" w:hanging="360"/>
      </w:pPr>
      <w:rPr>
        <w:rFonts w:ascii="Wingdings" w:hAnsi="Wingdings" w:cs="Wingdings" w:hint="default"/>
      </w:rPr>
    </w:lvl>
    <w:lvl w:ilvl="3" w:tplc="FFFFFFFF">
      <w:start w:val="1"/>
      <w:numFmt w:val="bullet"/>
      <w:lvlText w:val=""/>
      <w:lvlJc w:val="left"/>
      <w:pPr>
        <w:ind w:left="3240" w:hanging="360"/>
      </w:pPr>
      <w:rPr>
        <w:rFonts w:ascii="Symbol" w:hAnsi="Symbol" w:cs="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cs="Wingdings" w:hint="default"/>
      </w:rPr>
    </w:lvl>
    <w:lvl w:ilvl="6" w:tplc="FFFFFFFF" w:tentative="1">
      <w:start w:val="1"/>
      <w:numFmt w:val="bullet"/>
      <w:lvlText w:val=""/>
      <w:lvlJc w:val="left"/>
      <w:pPr>
        <w:ind w:left="5400" w:hanging="360"/>
      </w:pPr>
      <w:rPr>
        <w:rFonts w:ascii="Symbol" w:hAnsi="Symbol" w:cs="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cs="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E5EE5"/>
    <w:rsid w:val="001F2BC8"/>
    <w:rsid w:val="00203D53"/>
    <w:rsid w:val="00210E98"/>
    <w:rsid w:val="00212A5C"/>
    <w:rsid w:val="002142E0"/>
    <w:rsid w:val="00214CBB"/>
    <w:rsid w:val="00216015"/>
    <w:rsid w:val="00221960"/>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0D7D"/>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4D4B"/>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013C"/>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66E8F"/>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2"/>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A5D86"/>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3630"/>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8570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CF4201"/>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0707"/>
    <w:rsid w:val="00DC249A"/>
    <w:rsid w:val="00DD65C1"/>
    <w:rsid w:val="00DD6875"/>
    <w:rsid w:val="00DD7110"/>
    <w:rsid w:val="00DE324E"/>
    <w:rsid w:val="00DE51FB"/>
    <w:rsid w:val="00DF3011"/>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062B"/>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NZ"/>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CRFIWEBSITE-145050222-844</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https://azurediagovt.sharepoint.com/sites/EXT-CommunityResiliencetoForeignInterferencewebsite_MEC/_layouts/15/DocIdRedir.aspx?ID=CRFIWEBSITE-145050222-844</Url>
      <Description>CRFIWEBSITE-145050222-844</Description>
    </_dlc_DocIdUrl>
  </documentManagement>
</p:properties>
</file>

<file path=customXml/itemProps1.xml><?xml version="1.0" encoding="utf-8"?>
<ds:datastoreItem xmlns:ds="http://schemas.openxmlformats.org/officeDocument/2006/customXml" ds:itemID="{0073D015-B90A-457A-8565-25F174E0ED01}">
  <ds:schemaRefs>
    <ds:schemaRef ds:uri="http://schemas.openxmlformats.org/officeDocument/2006/bibliography"/>
  </ds:schemaRefs>
</ds:datastoreItem>
</file>

<file path=customXml/itemProps2.xml><?xml version="1.0" encoding="utf-8"?>
<ds:datastoreItem xmlns:ds="http://schemas.openxmlformats.org/officeDocument/2006/customXml" ds:itemID="{C1304735-11B8-45B0-AE82-5A0D4C5FE987}"/>
</file>

<file path=customXml/itemProps3.xml><?xml version="1.0" encoding="utf-8"?>
<ds:datastoreItem xmlns:ds="http://schemas.openxmlformats.org/officeDocument/2006/customXml" ds:itemID="{116408F1-4FD7-49A5-90D3-E36AC9AF4F1D}"/>
</file>

<file path=customXml/itemProps4.xml><?xml version="1.0" encoding="utf-8"?>
<ds:datastoreItem xmlns:ds="http://schemas.openxmlformats.org/officeDocument/2006/customXml" ds:itemID="{8421ECC3-DF49-4FBB-A9E9-F1468CBCEDE5}"/>
</file>

<file path=customXml/itemProps5.xml><?xml version="1.0" encoding="utf-8"?>
<ds:datastoreItem xmlns:ds="http://schemas.openxmlformats.org/officeDocument/2006/customXml" ds:itemID="{A1BA2E7F-FF50-4C32-A6E0-F97EE37C8D1D}"/>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5305</Characters>
  <Application>Microsoft Office Word</Application>
  <DocSecurity>2</DocSecurity>
  <Lines>44</Lines>
  <Paragraphs>12</Paragraphs>
  <ScaleCrop>false</ScaleCrop>
  <Company/>
  <LinksUpToDate>false</LinksUpToDate>
  <CharactersWithSpaces>6223</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2026-08-20T01:30:00Z</dcterms:created>
  <dcterms:modified xsi:type="dcterms:W3CDTF">2026-08-20T01:30:00Z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0e21cd09-55a8-44bb-b11b-52f366f11922</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876500</vt:r8>
  </property>
</Properties>
</file>