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Bepergian ke luar negeri dan campur tangan asing</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Ketika bepergian ke luar negeri beberapa orang mungkin menghadapi campur tangan asing melalui pemeriksaan tambahan dari kalangan berwenang asing, termasuk dari instansi keamanan dan intelijen mereka.</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Penting diingat bahwa sebagian besar wisatawan tidak mengalami hal ini, dan bahwa pemeriksaan di perbatasan adalah hal yang umum di seluruh dunia, biasanya dilakukan rutin dan tidak terkait campur tangan asing.</w:t>
      </w:r>
    </w:p>
    <w:p w14:paraId="22943693" w14:textId="4CC83DBC" w:rsidR="009C2AD2" w:rsidRPr="00AE7A01" w:rsidRDefault="00C55FAC" w:rsidP="00E956A8">
      <w:pPr>
        <w:pStyle w:val="BodyText"/>
        <w:spacing w:before="360"/>
        <w:rPr>
          <w:rFonts w:ascii="Acumin Pro" w:hAnsi="Acumin Pro"/>
          <w:b/>
          <w:bCs/>
        </w:rPr>
      </w:pPr>
      <w:r>
        <w:rPr>
          <w:rFonts w:ascii="Acumin Pro" w:hAnsi="Acumin Pro"/>
          <w:b/>
          <w:color w:val="231F20"/>
        </w:rPr>
        <w:t xml:space="preserve">Mereka yang terkena pemeriksaan tambahan terkait campur tangan asing </w:t>
      </w:r>
      <w:r w:rsidR="00D97C0F">
        <w:rPr>
          <w:rFonts w:ascii="Acumin Pro" w:hAnsi="Acumin Pro"/>
          <w:b/>
          <w:color w:val="231F20"/>
        </w:rPr>
        <w:t>mencakup</w:t>
      </w:r>
      <w:r>
        <w:rPr>
          <w:rFonts w:ascii="Acumin Pro" w:hAnsi="Acumin Pro"/>
          <w:b/>
          <w:color w:val="231F20"/>
        </w:rPr>
        <w:t>:</w:t>
      </w:r>
    </w:p>
    <w:p w14:paraId="22943695"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orang-orang yang telah menjadi target di Selandia Baru</w:t>
      </w:r>
    </w:p>
    <w:p w14:paraId="22943696"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anggota komunitas yang dikenal memiliki pandangan berbeda atau kritis terhadap negara asing</w:t>
      </w:r>
    </w:p>
    <w:p w14:paraId="22943697" w14:textId="16391AA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pemimpin komunitas, advokat, dan aktivis</w:t>
      </w:r>
    </w:p>
    <w:p w14:paraId="22943698" w14:textId="6966C05C"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 xml:space="preserve">anggota komunitas yang bepergian karena alasan keluarga, </w:t>
      </w:r>
      <w:r w:rsidR="00D97C0F">
        <w:rPr>
          <w:rFonts w:ascii="Acumin Pro" w:hAnsi="Acumin Pro"/>
          <w:color w:val="231F20"/>
          <w:spacing w:val="1"/>
        </w:rPr>
        <w:t xml:space="preserve">kepentingan </w:t>
      </w:r>
      <w:r>
        <w:rPr>
          <w:rFonts w:ascii="Acumin Pro" w:hAnsi="Acumin Pro"/>
          <w:color w:val="231F20"/>
          <w:spacing w:val="1"/>
        </w:rPr>
        <w:t>komunitas, atau bisnis</w:t>
      </w:r>
    </w:p>
    <w:p w14:paraId="22943699"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anggota komunitas yang bekerja untuk Pemerintah Selandia Baru, dewan pemerintah setempat, atau pejabat terpilih di Selandia Baru.</w:t>
      </w:r>
    </w:p>
    <w:p w14:paraId="2294369A" w14:textId="25EE740C"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anggota komunitas yang bekerja di sektor penting lainnya, misalnya infrastruktur penting, akademisi, media</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mantan pengungsi.</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Risiko yang dihadapi orang-orang tergantung pada negaranya, misalnya:</w:t>
      </w:r>
    </w:p>
    <w:p w14:paraId="2294369F"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dipermasalahkan tanpa alasan yang jelas</w:t>
      </w:r>
      <w:r>
        <w:rPr>
          <w:rFonts w:ascii="Acumin Pro" w:hAnsi="Acumin Pro"/>
          <w:color w:val="231F20"/>
          <w:spacing w:val="-7"/>
          <w:w w:val="105"/>
        </w:rPr>
        <w:t xml:space="preserve"> oleh kalangan berwenang setempat, misalnya tentang rencana, aktivitas, atau koneksi perjalanan</w:t>
      </w:r>
    </w:p>
    <w:p w14:paraId="229436A0"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ditolak masuk atau</w:t>
      </w:r>
      <w:r>
        <w:rPr>
          <w:rFonts w:ascii="Acumin Pro" w:hAnsi="Acumin Pro"/>
          <w:b/>
          <w:color w:val="231F20"/>
          <w:w w:val="105"/>
        </w:rPr>
        <w:t xml:space="preserve"> keluar</w:t>
      </w:r>
      <w:r>
        <w:rPr>
          <w:rFonts w:ascii="Acumin Pro" w:hAnsi="Acumin Pro"/>
          <w:color w:val="231F20"/>
          <w:spacing w:val="-6"/>
          <w:w w:val="105"/>
        </w:rPr>
        <w:t>, seperti ditolak naik pesawat atau masuk ke pos pemeriksaan perbatasan</w:t>
      </w:r>
    </w:p>
    <w:p w14:paraId="229436A1"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w w:val="105"/>
        </w:rPr>
        <w:t>dikenakan pembatasan perjalanan atau</w:t>
      </w:r>
      <w:r>
        <w:rPr>
          <w:rFonts w:ascii="Acumin Pro" w:hAnsi="Acumin Pro"/>
          <w:b/>
          <w:color w:val="231F20"/>
          <w:spacing w:val="-3"/>
          <w:w w:val="105"/>
        </w:rPr>
        <w:t xml:space="preserve"> visa</w:t>
      </w:r>
      <w:r>
        <w:rPr>
          <w:rFonts w:ascii="Acumin Pro" w:hAnsi="Acumin Pro"/>
          <w:color w:val="231F20"/>
          <w:spacing w:val="-1"/>
          <w:w w:val="105"/>
        </w:rPr>
        <w:t>, termasuk keterbatasan pergerakan di dalam negeri</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perangkat elektronik diperiksa</w:t>
      </w:r>
      <w:r>
        <w:rPr>
          <w:rFonts w:ascii="Acumin Pro" w:hAnsi="Acumin Pro"/>
          <w:color w:val="231F20"/>
          <w:spacing w:val="-4"/>
          <w:w w:val="105"/>
        </w:rPr>
        <w:t>, termasuk ponsel, laptop, atau perangkat lainnya, yang bisa mencakup akses ke informasi atau komunikasi pribadi</w:t>
      </w:r>
    </w:p>
    <w:p w14:paraId="5052F636" w14:textId="31A7A532" w:rsidR="004270DA" w:rsidRPr="00830A91" w:rsidRDefault="00C55FAC" w:rsidP="00830A91">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t>pengawasan selektif, penahanan, atau pemenjaraan setelah kedatangan</w:t>
      </w:r>
      <w:r w:rsidRPr="004270DA">
        <w:rPr>
          <w:rFonts w:ascii="Acumin Pro" w:hAnsi="Acumin Pro"/>
          <w:color w:val="231F20"/>
        </w:rPr>
        <w:t>,</w:t>
      </w:r>
      <w:r>
        <w:rPr>
          <w:rFonts w:ascii="Acumin Pro" w:hAnsi="Acumin Pro"/>
          <w:color w:val="231F20"/>
        </w:rPr>
        <w:t xml:space="preserve"> yang </w:t>
      </w:r>
      <w:r>
        <w:rPr>
          <w:rFonts w:ascii="Acumin Pro" w:hAnsi="Acumin Pro"/>
          <w:color w:val="231F20"/>
        </w:rPr>
        <w:lastRenderedPageBreak/>
        <w:t>dapat mencakup tindakan hukum</w:t>
      </w:r>
      <w:r>
        <w:rPr>
          <w:rFonts w:ascii="Acumin Pro" w:hAnsi="Acumin Pro"/>
          <w:color w:val="231F20"/>
          <w:spacing w:val="-3"/>
          <w:w w:val="110"/>
        </w:rPr>
        <w:t xml:space="preserve"> formal</w:t>
      </w:r>
    </w:p>
    <w:p w14:paraId="229436A4" w14:textId="77777777"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rPr>
        <w:t>mengalami intimidasi, pelecehan,</w:t>
      </w:r>
      <w:r>
        <w:rPr>
          <w:rFonts w:ascii="Acumin Pro" w:hAnsi="Acumin Pro"/>
          <w:b/>
          <w:color w:val="231F20"/>
          <w:spacing w:val="4"/>
        </w:rPr>
        <w:t xml:space="preserve"> atau ancaman</w:t>
      </w:r>
      <w:r>
        <w:rPr>
          <w:rFonts w:ascii="Acumin Pro" w:hAnsi="Acumin Pro"/>
          <w:color w:val="231F20"/>
          <w:spacing w:val="2"/>
        </w:rPr>
        <w:t xml:space="preserve"> dari kalangan berwenang</w:t>
      </w:r>
      <w:r>
        <w:rPr>
          <w:rFonts w:ascii="Acumin Pro" w:hAnsi="Acumin Pro"/>
          <w:color w:val="231F20"/>
          <w:spacing w:val="-2"/>
        </w:rPr>
        <w:t xml:space="preserve"> setempat</w:t>
      </w:r>
    </w:p>
    <w:p w14:paraId="169D5769" w14:textId="5ABF7858"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rPr>
        <w:t>menjadi sasaran pertanyaan, pelecehan, atau indimidasi</w:t>
      </w:r>
      <w:r>
        <w:rPr>
          <w:rFonts w:ascii="Acumin Pro" w:hAnsi="Acumin Pro"/>
          <w:b/>
          <w:color w:val="231F20"/>
          <w:spacing w:val="4"/>
        </w:rPr>
        <w:t xml:space="preserve"> oleh kelompok</w:t>
      </w:r>
      <w:r>
        <w:rPr>
          <w:rFonts w:ascii="Acumin Pro" w:hAnsi="Acumin Pro"/>
          <w:b/>
          <w:color w:val="231F20"/>
        </w:rPr>
        <w:t xml:space="preserve"> setempat</w:t>
      </w:r>
      <w:r w:rsidRPr="00144994">
        <w:rPr>
          <w:rFonts w:ascii="Acumin Pro" w:hAnsi="Acumin Pro"/>
          <w:color w:val="231F20"/>
        </w:rPr>
        <w:t>,</w:t>
      </w:r>
      <w:r>
        <w:rPr>
          <w:rFonts w:ascii="Acumin Pro" w:hAnsi="Acumin Pro"/>
          <w:color w:val="231F20"/>
        </w:rPr>
        <w:t xml:space="preserve"> tidak hanya oleh</w:t>
      </w:r>
      <w:r>
        <w:rPr>
          <w:rFonts w:ascii="Acumin Pro" w:hAnsi="Acumin Pro"/>
          <w:color w:val="231F20"/>
          <w:spacing w:val="-5"/>
          <w:w w:val="108"/>
        </w:rPr>
        <w:t xml:space="preserve"> penegak hukum atau kalangan berwenang.</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Bantuan konsuler Selandia Baru</w:t>
      </w:r>
    </w:p>
    <w:p w14:paraId="03076CCC" w14:textId="07737B14"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 xml:space="preserve">Ministry of Foreign Affairs and Trade (MFAT) menyediakan layanan konsuler kepada warga negara Selandia Baru yang berada di luar Selandia Baru, bahkan jika mereka </w:t>
      </w:r>
      <w:r w:rsidR="008A29BE">
        <w:rPr>
          <w:rFonts w:ascii="Acumin Pro" w:hAnsi="Acumin Pro"/>
          <w:color w:val="231F20"/>
          <w:spacing w:val="-3"/>
          <w:w w:val="104"/>
        </w:rPr>
        <w:t>biasanya</w:t>
      </w:r>
      <w:r>
        <w:rPr>
          <w:rFonts w:ascii="Acumin Pro" w:hAnsi="Acumin Pro"/>
          <w:color w:val="231F20"/>
          <w:spacing w:val="-3"/>
          <w:w w:val="104"/>
        </w:rPr>
        <w:t xml:space="preserve"> tidak tinggal di Selandia Baru.</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Bantuan konsuler umumnya tidak diberikan kepada Penduduk Tetap Selandia Baru.</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Warga negara Selandia Baru di luar negeri tunduk pada peraturan setempat di negara tersebut, termasuk hukum negara itu yang mengatur soal penahanan, penuntutan, atau pembatasan perjalanan.</w:t>
      </w:r>
    </w:p>
    <w:p w14:paraId="34B471DC" w14:textId="77777777"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Warga negara ganda</w:t>
      </w:r>
    </w:p>
    <w:p w14:paraId="25F65E43" w14:textId="77777777"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Memiliki kewarganegaraan ganda dapat memengaruhi kemampuan Selandia Baru untuk memberikan bantuan konsuler. Ketika berada di negara dari kewarganegaran lain, kalangan berwenang setempat dapat memperlakukan orang tersebut hanya sebagai warga negara mereka dan tidak mengizinkan keterlibatan Selandia Baru.</w:t>
      </w:r>
    </w:p>
    <w:p w14:paraId="2CFAB287" w14:textId="778AF4F9"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Anda dapat menemukan informasi lebih lanjut di Safe Travel: </w:t>
      </w:r>
      <w:hyperlink r:id="rId7" w:history="1">
        <w:r>
          <w:rPr>
            <w:rStyle w:val="Hyperlink"/>
            <w:rFonts w:ascii="Acumin Pro" w:hAnsi="Acumin Pro"/>
          </w:rPr>
          <w:t>Dual citizens and permanent residents</w:t>
        </w:r>
      </w:hyperlink>
      <w:r w:rsidRPr="00144994">
        <w:rPr>
          <w:rFonts w:ascii="Acumin Pro" w:hAnsi="Acumin Pro"/>
          <w:color w:val="0000FF"/>
        </w:rPr>
        <w:t xml:space="preserve"> </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Pengungsi dan mantan pengungsi</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Jika Anda seorang pengungsi yang berada di luar Selandia Baru, bantuan yang dapat diberikan Pemerintah Selandia Baru sangat terbatas.</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Anda dapat menemukan informasi lebih lanjut di Safe Travel: </w:t>
      </w:r>
      <w:hyperlink r:id="rId8" w:history="1">
        <w:r>
          <w:rPr>
            <w:rStyle w:val="Hyperlink"/>
            <w:rFonts w:ascii="Acumin Pro" w:hAnsi="Acumin Pro"/>
            <w:spacing w:val="-2"/>
          </w:rPr>
          <w:t>Refugees and former refugees</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Pr>
          <w:rFonts w:ascii="Acumin Pro" w:hAnsi="Acumin Pro"/>
          <w:color w:val="231F20"/>
          <w:spacing w:val="-4"/>
          <w:w w:val="103"/>
        </w:rPr>
        <w:t xml:space="preserve"> adalah situs web MFAT resmi bagi para warga negara Selandia Baru yang bepergian atau tinggal di luar negeri, memberikan saran perjalanan, layanan konsuler, kiat-kiat keamanan, dan sistem registrasi bagi para wisatawan.</w:t>
      </w:r>
    </w:p>
    <w:p w14:paraId="745E1D48" w14:textId="0794DC3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Para wisatawan harus </w:t>
      </w:r>
      <w:r w:rsidR="000F1A92" w:rsidRPr="00144994">
        <w:rPr>
          <w:rFonts w:ascii="Acumin Pro" w:hAnsi="Acumin Pro"/>
          <w:b/>
          <w:bCs/>
          <w:color w:val="231F20"/>
          <w:spacing w:val="-2"/>
          <w:w w:val="105"/>
        </w:rPr>
        <w:t>mendaftar di</w:t>
      </w:r>
      <w:r w:rsidR="000F1A92" w:rsidRPr="00144994">
        <w:rPr>
          <w:rFonts w:ascii="Acumin Pro" w:hAnsi="Acumin Pro"/>
          <w:color w:val="231F20"/>
          <w:spacing w:val="-7"/>
          <w:w w:val="105"/>
        </w:rPr>
        <w:t xml:space="preserve"> </w:t>
      </w:r>
      <w:hyperlink r:id="rId10" w:history="1">
        <w:r>
          <w:rPr>
            <w:rStyle w:val="Hyperlink"/>
            <w:rFonts w:ascii="Acumin Pro" w:hAnsi="Acumin Pro"/>
            <w:spacing w:val="-5"/>
            <w:w w:val="105"/>
          </w:rPr>
          <w:t>SafeTravel New Zealand</w:t>
        </w:r>
      </w:hyperlink>
      <w:r>
        <w:rPr>
          <w:rFonts w:ascii="Acumin Pro" w:hAnsi="Acumin Pro"/>
          <w:color w:val="231F20"/>
          <w:spacing w:val="-5"/>
          <w:w w:val="105"/>
        </w:rPr>
        <w:t xml:space="preserve"> sebelum berangkat keluar negeri. Dengan begitu, MFAT akan terbantu untuk memberikan informasi terkini yang tepat </w:t>
      </w:r>
      <w:r>
        <w:rPr>
          <w:rFonts w:ascii="Acumin Pro" w:hAnsi="Acumin Pro"/>
          <w:color w:val="231F20"/>
          <w:spacing w:val="-5"/>
          <w:w w:val="105"/>
        </w:rPr>
        <w:lastRenderedPageBreak/>
        <w:t>waktu, menghubungi para wisatawan jika diperlukan, dan menawarkan bantuan sebisa mungkin.</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2986F" w14:textId="77777777" w:rsidR="00CB7D73" w:rsidRDefault="00CB7D73">
      <w:r>
        <w:separator/>
      </w:r>
    </w:p>
  </w:endnote>
  <w:endnote w:type="continuationSeparator" w:id="0">
    <w:p w14:paraId="2E85AB85" w14:textId="77777777" w:rsidR="00CB7D73" w:rsidRDefault="00CB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6EE5AFB8"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w:t>
    </w:r>
    <w:r>
      <w:rPr>
        <w:rFonts w:ascii="Acumin Pro" w:hAnsi="Acumin Pro"/>
        <w:b/>
        <w:color w:val="391335"/>
        <w:sz w:val="20"/>
      </w:rPr>
      <w:t xml:space="preserve">Bepergian ke luar negeri dan campur tangan asing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FD41A" w14:textId="77777777" w:rsidR="00CB7D73" w:rsidRDefault="00CB7D73">
      <w:r>
        <w:separator/>
      </w:r>
    </w:p>
  </w:footnote>
  <w:footnote w:type="continuationSeparator" w:id="0">
    <w:p w14:paraId="7C1C1CB3" w14:textId="77777777" w:rsidR="00CB7D73" w:rsidRDefault="00CB7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id-ID" w:eastAsia="en-US" w:bidi="ar-SA"/>
      </w:rPr>
    </w:lvl>
    <w:lvl w:ilvl="1" w:tplc="D2467CCA">
      <w:numFmt w:val="bullet"/>
      <w:lvlText w:val="•"/>
      <w:lvlJc w:val="left"/>
      <w:pPr>
        <w:ind w:left="2018" w:hanging="360"/>
      </w:pPr>
      <w:rPr>
        <w:rFonts w:hint="default"/>
        <w:lang w:val="id-ID" w:eastAsia="en-US" w:bidi="ar-SA"/>
      </w:rPr>
    </w:lvl>
    <w:lvl w:ilvl="2" w:tplc="EC5E537C">
      <w:numFmt w:val="bullet"/>
      <w:lvlText w:val="•"/>
      <w:lvlJc w:val="left"/>
      <w:pPr>
        <w:ind w:left="2896" w:hanging="360"/>
      </w:pPr>
      <w:rPr>
        <w:rFonts w:hint="default"/>
        <w:lang w:val="id-ID" w:eastAsia="en-US" w:bidi="ar-SA"/>
      </w:rPr>
    </w:lvl>
    <w:lvl w:ilvl="3" w:tplc="2378FF3E">
      <w:numFmt w:val="bullet"/>
      <w:lvlText w:val="•"/>
      <w:lvlJc w:val="left"/>
      <w:pPr>
        <w:ind w:left="3774" w:hanging="360"/>
      </w:pPr>
      <w:rPr>
        <w:rFonts w:hint="default"/>
        <w:lang w:val="id-ID" w:eastAsia="en-US" w:bidi="ar-SA"/>
      </w:rPr>
    </w:lvl>
    <w:lvl w:ilvl="4" w:tplc="B52A7B3C">
      <w:numFmt w:val="bullet"/>
      <w:lvlText w:val="•"/>
      <w:lvlJc w:val="left"/>
      <w:pPr>
        <w:ind w:left="4653" w:hanging="360"/>
      </w:pPr>
      <w:rPr>
        <w:rFonts w:hint="default"/>
        <w:lang w:val="id-ID" w:eastAsia="en-US" w:bidi="ar-SA"/>
      </w:rPr>
    </w:lvl>
    <w:lvl w:ilvl="5" w:tplc="0A8E574A">
      <w:numFmt w:val="bullet"/>
      <w:lvlText w:val="•"/>
      <w:lvlJc w:val="left"/>
      <w:pPr>
        <w:ind w:left="5531" w:hanging="360"/>
      </w:pPr>
      <w:rPr>
        <w:rFonts w:hint="default"/>
        <w:lang w:val="id-ID" w:eastAsia="en-US" w:bidi="ar-SA"/>
      </w:rPr>
    </w:lvl>
    <w:lvl w:ilvl="6" w:tplc="3B34AFD2">
      <w:numFmt w:val="bullet"/>
      <w:lvlText w:val="•"/>
      <w:lvlJc w:val="left"/>
      <w:pPr>
        <w:ind w:left="6409" w:hanging="360"/>
      </w:pPr>
      <w:rPr>
        <w:rFonts w:hint="default"/>
        <w:lang w:val="id-ID" w:eastAsia="en-US" w:bidi="ar-SA"/>
      </w:rPr>
    </w:lvl>
    <w:lvl w:ilvl="7" w:tplc="B4721A5E">
      <w:numFmt w:val="bullet"/>
      <w:lvlText w:val="•"/>
      <w:lvlJc w:val="left"/>
      <w:pPr>
        <w:ind w:left="7287" w:hanging="360"/>
      </w:pPr>
      <w:rPr>
        <w:rFonts w:hint="default"/>
        <w:lang w:val="id-ID" w:eastAsia="en-US" w:bidi="ar-SA"/>
      </w:rPr>
    </w:lvl>
    <w:lvl w:ilvl="8" w:tplc="FF8AE3C2">
      <w:numFmt w:val="bullet"/>
      <w:lvlText w:val="•"/>
      <w:lvlJc w:val="left"/>
      <w:pPr>
        <w:ind w:left="8166" w:hanging="360"/>
      </w:pPr>
      <w:rPr>
        <w:rFonts w:hint="default"/>
        <w:lang w:val="id-ID"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05E79"/>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E7296"/>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308AF"/>
    <w:rsid w:val="0045645A"/>
    <w:rsid w:val="0046523A"/>
    <w:rsid w:val="00466BA9"/>
    <w:rsid w:val="00475CCC"/>
    <w:rsid w:val="004A0136"/>
    <w:rsid w:val="004A37E0"/>
    <w:rsid w:val="004A7A9B"/>
    <w:rsid w:val="004A7BE4"/>
    <w:rsid w:val="004B3215"/>
    <w:rsid w:val="004E4F55"/>
    <w:rsid w:val="004E5BFB"/>
    <w:rsid w:val="004F1949"/>
    <w:rsid w:val="004F4CF3"/>
    <w:rsid w:val="005000E9"/>
    <w:rsid w:val="00507EDE"/>
    <w:rsid w:val="0051521A"/>
    <w:rsid w:val="00533A0D"/>
    <w:rsid w:val="00534A20"/>
    <w:rsid w:val="0057422C"/>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D5BE4"/>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7E1FED"/>
    <w:rsid w:val="007F662C"/>
    <w:rsid w:val="0080100E"/>
    <w:rsid w:val="008013FE"/>
    <w:rsid w:val="00812D8C"/>
    <w:rsid w:val="00814361"/>
    <w:rsid w:val="0082642B"/>
    <w:rsid w:val="00830A91"/>
    <w:rsid w:val="0083504D"/>
    <w:rsid w:val="00836104"/>
    <w:rsid w:val="00843CF4"/>
    <w:rsid w:val="008601FE"/>
    <w:rsid w:val="00887BA6"/>
    <w:rsid w:val="00887C79"/>
    <w:rsid w:val="008A29BE"/>
    <w:rsid w:val="008C0CC8"/>
    <w:rsid w:val="008C1442"/>
    <w:rsid w:val="008C2A16"/>
    <w:rsid w:val="008D468B"/>
    <w:rsid w:val="008D5688"/>
    <w:rsid w:val="008E3714"/>
    <w:rsid w:val="008F361B"/>
    <w:rsid w:val="00905CB0"/>
    <w:rsid w:val="00906797"/>
    <w:rsid w:val="009176E1"/>
    <w:rsid w:val="009372BD"/>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B6057"/>
    <w:rsid w:val="00BE258E"/>
    <w:rsid w:val="00C1119A"/>
    <w:rsid w:val="00C14765"/>
    <w:rsid w:val="00C30E6F"/>
    <w:rsid w:val="00C55FAC"/>
    <w:rsid w:val="00C61085"/>
    <w:rsid w:val="00C727E3"/>
    <w:rsid w:val="00C87895"/>
    <w:rsid w:val="00C9262E"/>
    <w:rsid w:val="00C96073"/>
    <w:rsid w:val="00C966DB"/>
    <w:rsid w:val="00CA3901"/>
    <w:rsid w:val="00CB0646"/>
    <w:rsid w:val="00CB1968"/>
    <w:rsid w:val="00CB3198"/>
    <w:rsid w:val="00CB7D73"/>
    <w:rsid w:val="00CF6FA6"/>
    <w:rsid w:val="00CF7A2C"/>
    <w:rsid w:val="00D01D48"/>
    <w:rsid w:val="00D0646C"/>
    <w:rsid w:val="00D27A26"/>
    <w:rsid w:val="00D607CB"/>
    <w:rsid w:val="00D8626E"/>
    <w:rsid w:val="00D92D80"/>
    <w:rsid w:val="00D97C0F"/>
    <w:rsid w:val="00DA2D96"/>
    <w:rsid w:val="00DB523A"/>
    <w:rsid w:val="00DC4A0C"/>
    <w:rsid w:val="00DE05EB"/>
    <w:rsid w:val="00E16713"/>
    <w:rsid w:val="00E337DE"/>
    <w:rsid w:val="00E4555C"/>
    <w:rsid w:val="00E45C92"/>
    <w:rsid w:val="00E64873"/>
    <w:rsid w:val="00E71845"/>
    <w:rsid w:val="00E82969"/>
    <w:rsid w:val="00E91F30"/>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CRFIWEBSITE-145050222-261</_dlc_DocId>
    <_dlc_DocIdUrl xmlns="c78cdbf8-4243-4362-8765-2acd0e03065b">
      <Url>https://azurediagovt.sharepoint.com/sites/EXT-CommunityResiliencetoForeignInterferencewebsite_MEC/_layouts/15/DocIdRedir.aspx?ID=CRFIWEBSITE-145050222-261</Url>
      <Description>CRFIWEBSITE-145050222-261</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E0C675B7-693B-48EC-8C56-AB2910373173}"/>
</file>

<file path=customXml/itemProps2.xml><?xml version="1.0" encoding="utf-8"?>
<ds:datastoreItem xmlns:ds="http://schemas.openxmlformats.org/officeDocument/2006/customXml" ds:itemID="{C6195EF5-1AC4-4CB2-BA85-C09459F94E83}"/>
</file>

<file path=customXml/itemProps3.xml><?xml version="1.0" encoding="utf-8"?>
<ds:datastoreItem xmlns:ds="http://schemas.openxmlformats.org/officeDocument/2006/customXml" ds:itemID="{41416CA1-200F-480A-8483-8EA370DAD5F2}"/>
</file>

<file path=customXml/itemProps4.xml><?xml version="1.0" encoding="utf-8"?>
<ds:datastoreItem xmlns:ds="http://schemas.openxmlformats.org/officeDocument/2006/customXml" ds:itemID="{13336E95-1F6D-4487-933B-285A33BF9802}"/>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3351</Characters>
  <Application>Microsoft Office Word</Application>
  <DocSecurity>2</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2026-07-31T03:45:00Z</dcterms:created>
  <dcterms:modified xsi:type="dcterms:W3CDTF">2026-07-31T03:45:00Z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827900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d7cccb01-cf12-4d88-a421-f6382c2441f4</vt:lpwstr>
  </property>
  <property fmtid="{D5CDD505-2E9C-101B-9397-08002B2CF9AE}" pid="15" name="DIASecurityClassification">
    <vt:i4>2</vt:i4>
  </property>
</Properties>
</file>