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E61DA" w14:textId="77CBC0FE" w:rsidR="00FF23EF" w:rsidRPr="005E54DD" w:rsidRDefault="00D61B5C" w:rsidP="00495B0C">
      <w:pPr>
        <w:pStyle w:val="Heading1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2"/>
        </w:rPr>
        <w:t>Дезінформація</w:t>
      </w:r>
    </w:p>
    <w:p w14:paraId="1C1A93E2" w14:textId="419AA803" w:rsidR="00175D18" w:rsidRPr="00C35DA5" w:rsidRDefault="00175D18" w:rsidP="00C36F43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 xml:space="preserve">Цей ресурс зосереджений на </w:t>
      </w:r>
      <w:r w:rsidRPr="00C35DA5">
        <w:rPr>
          <w:rFonts w:ascii="Acumin Pro" w:hAnsi="Acumin Pro"/>
          <w:b/>
        </w:rPr>
        <w:t>дезінформації, тобто інформації, яка навмисно створюється або поширюється з метою введення в оману та заподіяння шкоди</w:t>
      </w:r>
      <w:r>
        <w:rPr>
          <w:rFonts w:ascii="Acumin Pro" w:hAnsi="Acumin Pro"/>
        </w:rPr>
        <w:t>.</w:t>
      </w:r>
    </w:p>
    <w:p w14:paraId="5106061E" w14:textId="0D150C0F" w:rsidR="007B024F" w:rsidRPr="00C35DA5" w:rsidRDefault="00175D18" w:rsidP="005F40DC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</w:rPr>
      </w:pPr>
      <w:r>
        <w:rPr>
          <w:rFonts w:ascii="Acumin Pro" w:hAnsi="Acumin Pro"/>
          <w:b/>
        </w:rPr>
        <w:t xml:space="preserve">Місінформація — це неправдива </w:t>
      </w:r>
      <w:r w:rsidRPr="00C35DA5">
        <w:rPr>
          <w:rFonts w:ascii="Acumin Pro" w:hAnsi="Acumin Pro"/>
        </w:rPr>
        <w:t>або неточна інформація, яка поширюється без наміру ввести в оману або заподіяти шкоду.</w:t>
      </w:r>
    </w:p>
    <w:p w14:paraId="38FE61DF" w14:textId="6DC828E7" w:rsidR="00FF23EF" w:rsidRPr="005E54DD" w:rsidRDefault="00D61B5C" w:rsidP="0056149B">
      <w:pPr>
        <w:pStyle w:val="BodyText"/>
        <w:spacing w:before="200" w:after="200" w:line="249" w:lineRule="auto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spacing w:val="-6"/>
          <w:w w:val="105"/>
        </w:rPr>
        <w:t>Служба безпеки та розвідки Нової Зеландії (NZSIS) визначає дезінформацію як інформацію, яка є навмисно неправдивою або оманливою та поширюється з метою заподіяння шкоди або досягнення ширшої мети.</w:t>
      </w:r>
      <w:r>
        <w:rPr>
          <w:rFonts w:ascii="Acumin Pro" w:hAnsi="Acumin Pro"/>
          <w:color w:val="231F20"/>
          <w:spacing w:val="-1"/>
          <w:w w:val="102"/>
        </w:rPr>
        <w:t xml:space="preserve"> Зазвичай вона поширюється в Інтернеті або соціальних мережах, але також може з'являтися на телебаченні, радіо або в новинах, зокрема в газетах.</w:t>
      </w:r>
    </w:p>
    <w:p w14:paraId="38FE61E1" w14:textId="3B2BA876" w:rsidR="00FF23EF" w:rsidRPr="005E54DD" w:rsidRDefault="00D61B5C" w:rsidP="0056149B">
      <w:pPr>
        <w:pStyle w:val="BodyText"/>
        <w:spacing w:before="200" w:after="200" w:line="249" w:lineRule="auto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w w:val="101"/>
        </w:rPr>
        <w:t>Іноземні держави та їхні посередники можуть використовувати дезінформацію як частину іноземного втручання, щоб впливати на людей та громади та вводити їх в оману у шкідливий спосіб.</w:t>
      </w:r>
    </w:p>
    <w:p w14:paraId="38FE61E3" w14:textId="77777777" w:rsidR="00FF23EF" w:rsidRPr="005E54DD" w:rsidRDefault="00D61B5C" w:rsidP="0056149B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3"/>
        </w:rPr>
        <w:t>Як може поширюватися дезінформація</w:t>
      </w:r>
    </w:p>
    <w:p w14:paraId="38FE61E4" w14:textId="14EA9368" w:rsidR="00FF23EF" w:rsidRPr="005E54DD" w:rsidRDefault="00D61B5C" w:rsidP="00C61926">
      <w:pPr>
        <w:pStyle w:val="BodyText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spacing w:val="1"/>
        </w:rPr>
        <w:t>Дезінформація може поширюватися різними шляхами, зокрема:</w:t>
      </w:r>
    </w:p>
    <w:p w14:paraId="38FE61E6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5"/>
          <w:w w:val="105"/>
        </w:rPr>
        <w:t>Через месенджери та соціальні мережі</w:t>
      </w:r>
      <w:r>
        <w:rPr>
          <w:rFonts w:ascii="Acumin Pro" w:hAnsi="Acumin Pro"/>
          <w:color w:val="231F20"/>
          <w:spacing w:val="-2"/>
          <w:w w:val="105"/>
        </w:rPr>
        <w:t>, де інформація часто пересилається між контактами, яким люди довіряють.</w:t>
      </w:r>
    </w:p>
    <w:p w14:paraId="38FE61E7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4"/>
          <w:w w:val="105"/>
        </w:rPr>
        <w:t xml:space="preserve">Через контент, що поширюється </w:t>
      </w:r>
      <w:r>
        <w:rPr>
          <w:rFonts w:ascii="Acumin Pro" w:hAnsi="Acumin Pro"/>
          <w:color w:val="231F20"/>
          <w:spacing w:val="-3"/>
          <w:w w:val="105"/>
        </w:rPr>
        <w:t xml:space="preserve">в межах спільнот або </w:t>
      </w:r>
      <w:r>
        <w:rPr>
          <w:rFonts w:ascii="Acumin Pro" w:hAnsi="Acumin Pro"/>
          <w:b/>
          <w:color w:val="231F20"/>
          <w:spacing w:val="-2"/>
          <w:w w:val="105"/>
        </w:rPr>
        <w:t>груп за інтересами</w:t>
      </w:r>
      <w:r>
        <w:rPr>
          <w:rFonts w:ascii="Acumin Pro" w:hAnsi="Acumin Pro"/>
          <w:color w:val="231F20"/>
          <w:spacing w:val="-3"/>
          <w:w w:val="105"/>
        </w:rPr>
        <w:t>, якому люди можуть довіряти більше, оскільки він походить із знайомих джерел або написаний мовою, яку вони розуміють.</w:t>
      </w:r>
    </w:p>
    <w:p w14:paraId="38FE61E8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3"/>
          <w:w w:val="105"/>
        </w:rPr>
        <w:t xml:space="preserve">Інформація із ЗМІ або </w:t>
      </w:r>
      <w:r>
        <w:rPr>
          <w:rFonts w:ascii="Acumin Pro" w:hAnsi="Acumin Pro"/>
          <w:b/>
          <w:color w:val="231F20"/>
          <w:spacing w:val="-4"/>
          <w:w w:val="105"/>
        </w:rPr>
        <w:t>джерел за межами Нової</w:t>
      </w:r>
      <w:r>
        <w:rPr>
          <w:rFonts w:ascii="Acumin Pro" w:hAnsi="Acumin Pro"/>
          <w:b/>
          <w:color w:val="231F20"/>
          <w:spacing w:val="-3"/>
          <w:w w:val="105"/>
        </w:rPr>
        <w:t xml:space="preserve"> Зеландії, </w:t>
      </w:r>
      <w:r>
        <w:rPr>
          <w:rFonts w:ascii="Acumin Pro" w:hAnsi="Acumin Pro"/>
          <w:color w:val="231F20"/>
          <w:spacing w:val="-2"/>
          <w:w w:val="105"/>
        </w:rPr>
        <w:t>яка може не узгоджуватися з новозеландським медіасередовищем або місцевим контекстом.</w:t>
      </w:r>
    </w:p>
    <w:p w14:paraId="38FE61E9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5"/>
          <w:w w:val="105"/>
        </w:rPr>
        <w:t xml:space="preserve">Платформи соціальних мереж </w:t>
      </w:r>
      <w:r>
        <w:rPr>
          <w:rFonts w:ascii="Acumin Pro" w:hAnsi="Acumin Pro"/>
          <w:color w:val="231F20"/>
          <w:spacing w:val="-6"/>
          <w:w w:val="105"/>
        </w:rPr>
        <w:t>можуть швидко поширювати дезінформацію, особливо короткий контент, такий як відео в TikTok, ролики в Instagram або дописи в Twitter/X.</w:t>
      </w:r>
    </w:p>
    <w:p w14:paraId="38FE61EA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Інфлюенсери </w:t>
      </w:r>
      <w:r>
        <w:rPr>
          <w:rFonts w:ascii="Acumin Pro" w:hAnsi="Acumin Pro"/>
          <w:b/>
          <w:color w:val="231F20"/>
          <w:spacing w:val="-4"/>
          <w:w w:val="105"/>
        </w:rPr>
        <w:t>та мікроінфлюенсери</w:t>
      </w:r>
      <w:r>
        <w:rPr>
          <w:rFonts w:ascii="Acumin Pro" w:hAnsi="Acumin Pro"/>
          <w:b/>
          <w:color w:val="231F20"/>
          <w:w w:val="105"/>
        </w:rPr>
        <w:t xml:space="preserve"> </w:t>
      </w:r>
      <w:r>
        <w:rPr>
          <w:rFonts w:ascii="Acumin Pro" w:hAnsi="Acumin Pro"/>
          <w:color w:val="231F20"/>
          <w:spacing w:val="-6"/>
          <w:w w:val="105"/>
        </w:rPr>
        <w:t>можуть поширювати дезінформацію, оскільки вони мають велику аудиторію або користуються довірою своєї аудиторії.</w:t>
      </w:r>
    </w:p>
    <w:p w14:paraId="1B407E58" w14:textId="77777777" w:rsidR="00BD03FD" w:rsidRPr="00BD03F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6"/>
          <w:w w:val="105"/>
        </w:rPr>
        <w:t xml:space="preserve">Пошукові системи та рекомендації </w:t>
      </w:r>
      <w:r>
        <w:rPr>
          <w:rFonts w:ascii="Acumin Pro" w:hAnsi="Acumin Pro"/>
          <w:color w:val="231F20"/>
          <w:spacing w:val="-5"/>
          <w:w w:val="105"/>
        </w:rPr>
        <w:t>на платформах можуть показувати користувачам дезінформацію, навіть якщо вони її не шукали.</w:t>
      </w:r>
    </w:p>
    <w:p w14:paraId="176999E3" w14:textId="027F8794" w:rsidR="0028301A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5"/>
          <w:w w:val="105"/>
        </w:rPr>
        <w:t>Поширення офлайн</w:t>
      </w:r>
      <w:r>
        <w:rPr>
          <w:rFonts w:ascii="Acumin Pro" w:hAnsi="Acumin Pro"/>
          <w:color w:val="231F20"/>
          <w:spacing w:val="-5"/>
          <w:w w:val="105"/>
        </w:rPr>
        <w:t>, наприклад через друковані листівки, плакати або усне поширення інформації на робочих місцях, у школах чи громадах.</w:t>
      </w:r>
      <w:r w:rsidR="0028301A">
        <w:rPr>
          <w:rFonts w:ascii="Acumin Pro" w:hAnsi="Acumin Pro"/>
          <w:color w:val="231F20"/>
          <w:spacing w:val="-2"/>
          <w:w w:val="105"/>
        </w:rPr>
        <w:br w:type="page"/>
      </w:r>
    </w:p>
    <w:p w14:paraId="317965CC" w14:textId="7AA6736D" w:rsidR="001548E3" w:rsidRPr="00513A50" w:rsidRDefault="001548E3" w:rsidP="009F0630">
      <w:pPr>
        <w:pStyle w:val="Heading2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lastRenderedPageBreak/>
        <w:t>Види дезінформації</w:t>
      </w:r>
    </w:p>
    <w:p w14:paraId="19431D40" w14:textId="77777777" w:rsidR="001548E3" w:rsidRPr="005E54DD" w:rsidRDefault="001548E3" w:rsidP="0056149B">
      <w:pPr>
        <w:pStyle w:val="BodyText"/>
        <w:spacing w:before="200" w:after="200" w:line="249" w:lineRule="auto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w w:val="101"/>
        </w:rPr>
        <w:t xml:space="preserve">Іноземні держави можуть використовувати дезінформацію як частину іноземного втручання. Ось кілька прикладів контенту, який може бути використаний для </w:t>
      </w:r>
      <w:r w:rsidRPr="005E54DD">
        <w:rPr>
          <w:rFonts w:ascii="Acumin Pro" w:hAnsi="Acumin Pro"/>
          <w:b/>
          <w:bCs/>
          <w:color w:val="231F20"/>
          <w:w w:val="105"/>
        </w:rPr>
        <w:t>навмисного введення людей в оману</w:t>
      </w:r>
      <w:r>
        <w:rPr>
          <w:rFonts w:ascii="Acumin Pro" w:hAnsi="Acumin Pro"/>
          <w:color w:val="231F20"/>
          <w:w w:val="101"/>
        </w:rPr>
        <w:t>:</w:t>
      </w:r>
    </w:p>
    <w:p w14:paraId="494C563B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Оманливий вірусний контент</w:t>
      </w:r>
      <w:r w:rsidRPr="005E54DD">
        <w:rPr>
          <w:rFonts w:ascii="Acumin Pro" w:hAnsi="Acumin Pro"/>
          <w:color w:val="231F20"/>
          <w:spacing w:val="-2"/>
          <w:w w:val="105"/>
        </w:rPr>
        <w:t>: Онлайн-контент, навмисно розроблений для привернення уваги та спонукання людей перейти за посиланням, часто з використанням оманливих або перебільшених тверджень.</w:t>
      </w:r>
    </w:p>
    <w:p w14:paraId="1094E529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Оманливі, перебільшені або неправдиві заголовки</w:t>
      </w:r>
      <w:r w:rsidRPr="005E54DD">
        <w:rPr>
          <w:rFonts w:ascii="Acumin Pro" w:hAnsi="Acumin Pro"/>
          <w:color w:val="231F20"/>
          <w:spacing w:val="-2"/>
          <w:w w:val="105"/>
        </w:rPr>
        <w:t>: Заголовки, які навмисно спотворюють, перебільшують або викривляють інформацію, щоб ввести людей в оману.</w:t>
      </w:r>
    </w:p>
    <w:p w14:paraId="3B281390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Навмисно неякісна або маніпулятивна журналістика</w:t>
      </w:r>
      <w:r>
        <w:rPr>
          <w:rFonts w:ascii="Acumin Pro" w:hAnsi="Acumin Pro"/>
          <w:color w:val="231F20"/>
          <w:spacing w:val="-2"/>
          <w:w w:val="105"/>
        </w:rPr>
        <w:t>: Статті, представлені як достовірні журналістські матеріали, але навмисно не містять належних досліджень, доказів чи перевірки фактів.</w:t>
      </w:r>
    </w:p>
    <w:p w14:paraId="0B834199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Неправдива інформація з </w:t>
      </w:r>
      <w:r w:rsidRPr="005E54DD">
        <w:rPr>
          <w:rFonts w:ascii="Acumin Pro" w:hAnsi="Acumin Pro"/>
          <w:color w:val="231F20"/>
          <w:spacing w:val="-2"/>
          <w:w w:val="105"/>
        </w:rPr>
        <w:t>метою підриву репутації: контент, спеціально створений для того, щоб негативно вплинути на репутацію особи або для проведення кампаній з дискредитації, часто спрямовані проти осіб, які відкрито критикують іноземну державу.</w:t>
      </w:r>
      <w:r>
        <w:rPr>
          <w:rFonts w:ascii="Acumin Pro" w:hAnsi="Acumin Pro"/>
          <w:b/>
          <w:color w:val="231F20"/>
          <w:spacing w:val="-2"/>
          <w:w w:val="105"/>
        </w:rPr>
        <w:t xml:space="preserve"> </w:t>
      </w:r>
    </w:p>
    <w:p w14:paraId="45784C98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Сфабриковані або маніпульовані факти</w:t>
      </w:r>
      <w:r w:rsidRPr="005E54DD">
        <w:rPr>
          <w:rFonts w:ascii="Acumin Pro" w:hAnsi="Acumin Pro"/>
          <w:color w:val="231F20"/>
          <w:spacing w:val="-2"/>
          <w:w w:val="105"/>
        </w:rPr>
        <w:t>: Неправдиві деталі, такі як вигадані часові шкали, місця, імена або джерела, які навмисно використовуються для того, щоб ввести людей в оману та обдурити.</w:t>
      </w:r>
    </w:p>
    <w:p w14:paraId="331F3E08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Фейкові або змінені фотографії та відео</w:t>
      </w:r>
      <w:r w:rsidRPr="005E54DD">
        <w:rPr>
          <w:rFonts w:ascii="Acumin Pro" w:hAnsi="Acumin Pro"/>
          <w:color w:val="231F20"/>
          <w:spacing w:val="-2"/>
          <w:w w:val="105"/>
        </w:rPr>
        <w:t>: зображення або відео, які створені або оброблені цифровим способом (у тому числі з використанням штучного інтелекту) з метою навмисного введення глядачів в оману.</w:t>
      </w:r>
    </w:p>
    <w:p w14:paraId="509B9870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Координоване поширення</w:t>
      </w:r>
      <w:r>
        <w:rPr>
          <w:rFonts w:ascii="Acumin Pro" w:hAnsi="Acumin Pro"/>
          <w:color w:val="231F20"/>
          <w:spacing w:val="-2"/>
          <w:w w:val="105"/>
        </w:rPr>
        <w:t>: навмисно оманливий контент, який широко поширюється мережами акаунтів, ботами або веб-сайтами, щоб він здавався більш достовірним або популярним, ніж є насправді.</w:t>
      </w:r>
      <w:r>
        <w:rPr>
          <w:rFonts w:ascii="Acumin Pro" w:hAnsi="Acumin Pro"/>
          <w:b/>
          <w:color w:val="231F20"/>
          <w:spacing w:val="-2"/>
          <w:w w:val="105"/>
        </w:rPr>
        <w:t xml:space="preserve"> </w:t>
      </w:r>
    </w:p>
    <w:p w14:paraId="7C33F13A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Державні медіа або приховані афіліації</w:t>
      </w:r>
      <w:r w:rsidRPr="005E54DD">
        <w:rPr>
          <w:rFonts w:ascii="Acumin Pro" w:hAnsi="Acumin Pro"/>
          <w:color w:val="231F20"/>
          <w:spacing w:val="-2"/>
          <w:w w:val="105"/>
        </w:rPr>
        <w:t>: контент, створений виданнями, вебсайтами або акаунтами в соціальних мережах, які позиціонують себе як незалежні, але пов'язані з іноземними урядами.</w:t>
      </w:r>
    </w:p>
    <w:p w14:paraId="6FBA3787" w14:textId="541A81CB" w:rsidR="0028301A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Сатира чи пародія, що використовуються як дезінформація</w:t>
      </w:r>
      <w:r w:rsidRPr="005E54DD">
        <w:rPr>
          <w:rFonts w:ascii="Acumin Pro" w:hAnsi="Acumin Pro"/>
          <w:color w:val="231F20"/>
          <w:spacing w:val="-2"/>
          <w:w w:val="105"/>
        </w:rPr>
        <w:t>: Сатиричний або пародійний контент, який використовується для навмисного введення в оману та впливу на погляди людей, іноді в рамках скоординованих дезінформаційних кампаній.</w:t>
      </w:r>
      <w:r w:rsidR="0028301A">
        <w:rPr>
          <w:rFonts w:ascii="Acumin Pro" w:hAnsi="Acumin Pro"/>
          <w:color w:val="231F20"/>
          <w:spacing w:val="-2"/>
          <w:w w:val="105"/>
        </w:rPr>
        <w:br w:type="page"/>
      </w:r>
    </w:p>
    <w:p w14:paraId="36671B21" w14:textId="77777777" w:rsidR="001548E3" w:rsidRPr="005E54DD" w:rsidRDefault="001548E3" w:rsidP="001548E3">
      <w:pPr>
        <w:pStyle w:val="Heading2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6"/>
        </w:rPr>
        <w:lastRenderedPageBreak/>
        <w:t>Критично оцінюйте те, що бачите</w:t>
      </w:r>
    </w:p>
    <w:p w14:paraId="2C88A1B9" w14:textId="77777777" w:rsidR="001548E3" w:rsidRPr="005E54DD" w:rsidRDefault="001548E3" w:rsidP="00683B9E">
      <w:pPr>
        <w:pStyle w:val="BodyText"/>
        <w:spacing w:before="360"/>
        <w:ind w:left="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2"/>
          <w:w w:val="110"/>
        </w:rPr>
        <w:t>Перевірте:</w:t>
      </w:r>
    </w:p>
    <w:p w14:paraId="70DEAF44" w14:textId="6249C685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 xml:space="preserve">Чи походить інформація з достовірного джерела, </w:t>
      </w:r>
      <w:r>
        <w:rPr>
          <w:rFonts w:ascii="Acumin Pro" w:hAnsi="Acumin Pro"/>
          <w:color w:val="231F20"/>
          <w:spacing w:val="-2"/>
          <w:w w:val="105"/>
        </w:rPr>
        <w:t xml:space="preserve">і чи повідомляють інші надійні новинні сайти таку ж інформацію. Щоб дізнатися більше, </w:t>
      </w:r>
      <w:hyperlink r:id="rId7" w:history="1">
        <w:r>
          <w:rPr>
            <w:rStyle w:val="Hyperlink"/>
            <w:rFonts w:ascii="Acumin Pro" w:hAnsi="Acumin Pro"/>
            <w:spacing w:val="-2"/>
            <w:w w:val="105"/>
          </w:rPr>
          <w:t>ознайомтеся з ресурсом Netsafe «Як розпізнати фейкові новини</w:t>
        </w:r>
      </w:hyperlink>
      <w:r>
        <w:rPr>
          <w:rFonts w:ascii="Acumin Pro" w:hAnsi="Acumin Pro"/>
          <w:color w:val="231F20"/>
          <w:spacing w:val="-2"/>
          <w:w w:val="105"/>
        </w:rPr>
        <w:t>».</w:t>
      </w:r>
    </w:p>
    <w:p w14:paraId="29F6B466" w14:textId="77777777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4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Де з'явилася оригінальна історія чи інформація і </w:t>
      </w:r>
      <w:r w:rsidRPr="005E54DD">
        <w:rPr>
          <w:rFonts w:ascii="Acumin Pro" w:hAnsi="Acumin Pro"/>
          <w:color w:val="231F20"/>
          <w:spacing w:val="-2"/>
          <w:w w:val="105"/>
        </w:rPr>
        <w:t>хто її просуває чи поширює.</w:t>
      </w:r>
    </w:p>
    <w:p w14:paraId="787367B8" w14:textId="652C591F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Хто є автором, і які його досвід, мета чи інтереси </w:t>
      </w:r>
      <w:r w:rsidRPr="005E54DD">
        <w:rPr>
          <w:rFonts w:ascii="Acumin Pro" w:hAnsi="Acumin Pro"/>
          <w:color w:val="231F20"/>
          <w:spacing w:val="-2"/>
          <w:w w:val="105"/>
        </w:rPr>
        <w:t>(наприклад, чи намагається він інформувати, переконувати, просувати певну точку зору чи впливати на думку людей).</w:t>
      </w:r>
    </w:p>
    <w:p w14:paraId="1E8F7550" w14:textId="77777777" w:rsidR="001548E3" w:rsidRPr="005E54DD" w:rsidRDefault="001548E3" w:rsidP="00683B9E">
      <w:pPr>
        <w:pStyle w:val="BodyText"/>
        <w:spacing w:before="360"/>
        <w:ind w:left="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2"/>
          <w:w w:val="110"/>
        </w:rPr>
        <w:t>Зверніть увагу:</w:t>
      </w:r>
    </w:p>
    <w:p w14:paraId="503D4CCE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Зупиніться, </w:t>
      </w:r>
      <w:r w:rsidRPr="005E54DD">
        <w:rPr>
          <w:rFonts w:ascii="Acumin Pro" w:hAnsi="Acumin Pro"/>
          <w:color w:val="231F20"/>
          <w:spacing w:val="-2"/>
          <w:w w:val="105"/>
        </w:rPr>
        <w:t>коли інформація викликає сильну емоційну реакцію (наприклад, відчуття терміновості, страх або обурення).</w:t>
      </w:r>
    </w:p>
    <w:p w14:paraId="5AB8543A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Замисліться</w:t>
      </w:r>
      <w:r w:rsidRPr="005E54DD">
        <w:rPr>
          <w:rFonts w:ascii="Acumin Pro" w:hAnsi="Acumin Pro"/>
          <w:color w:val="231F20"/>
          <w:spacing w:val="-2"/>
          <w:w w:val="105"/>
        </w:rPr>
        <w:t>, чому контент міг бути створений або поширений (наприклад, щоб вплинути на погляди, генерувати кліки або спонукати до дії).</w:t>
      </w:r>
    </w:p>
    <w:p w14:paraId="6C840EC2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Поміркуйте над тим, кому вигідно, </w:t>
      </w:r>
      <w:r w:rsidRPr="005E54DD">
        <w:rPr>
          <w:rFonts w:ascii="Acumin Pro" w:hAnsi="Acumin Pro"/>
          <w:color w:val="231F20"/>
          <w:spacing w:val="-2"/>
          <w:w w:val="105"/>
        </w:rPr>
        <w:t>щоб у цю інформації повірили або її поширювали.</w:t>
      </w:r>
    </w:p>
    <w:p w14:paraId="4FD9EDBF" w14:textId="2014D359" w:rsidR="001548E3" w:rsidRDefault="001548E3" w:rsidP="00B52EE8">
      <w:pPr>
        <w:pStyle w:val="BodyText"/>
        <w:spacing w:before="200" w:after="200" w:line="285" w:lineRule="auto"/>
        <w:ind w:left="0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spacing w:val="-1"/>
          <w:w w:val="101"/>
        </w:rPr>
        <w:t>Наприклад, якщо ви бачите допис із закликом «поділіться цим зараз, поки це не видалили», це має змусити вас зупинитися та замислитися, чому його поширюють.</w:t>
      </w:r>
    </w:p>
    <w:p w14:paraId="76828B2E" w14:textId="77777777" w:rsidR="001548E3" w:rsidRPr="005E54DD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</w:rPr>
        <w:t xml:space="preserve">Що робити, коли ви </w:t>
      </w:r>
      <w:r>
        <w:rPr>
          <w:rFonts w:ascii="Acumin Pro" w:hAnsi="Acumin Pro"/>
          <w:color w:val="391335"/>
          <w:spacing w:val="-2"/>
        </w:rPr>
        <w:t>не впевнені</w:t>
      </w:r>
    </w:p>
    <w:p w14:paraId="62DE9439" w14:textId="77777777" w:rsidR="00516473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</w:rPr>
        <w:t>Важливо пам’ятати, що не знати одразу, чи є щось дезінформацією, – це нормально.</w:t>
      </w:r>
      <w:r w:rsidR="0028209A">
        <w:rPr>
          <w:rFonts w:ascii="Acumin Pro" w:hAnsi="Acumin Pro"/>
        </w:rPr>
        <w:t xml:space="preserve"> </w:t>
      </w:r>
    </w:p>
    <w:p w14:paraId="30BFF3AD" w14:textId="542D2483" w:rsidR="001548E3" w:rsidRPr="005E54DD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spacing w:val="-1"/>
          <w:w w:val="101"/>
        </w:rPr>
        <w:t>Якщо ви приділите час, перш ніж поширювати інформацію, це дасть вам можливість подумати, чи є вона правдивою, перевірити факти та уникнути поширення чогось неточного.</w:t>
      </w:r>
    </w:p>
    <w:p w14:paraId="7F7F5B7E" w14:textId="481303B3" w:rsidR="001548E3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ind w:left="0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color w:val="231F20"/>
          <w:spacing w:val="-1"/>
          <w:w w:val="101"/>
        </w:rPr>
        <w:t>Ви також можете порадитися з людьми, яким довіряєте, наприклад, із родичами чи друзями, щоб дізнатися їхню думку щодо цієї інформації.</w:t>
      </w:r>
      <w:r>
        <w:rPr>
          <w:rFonts w:ascii="Acumin Pro" w:hAnsi="Acumin Pro"/>
          <w:color w:val="231F20"/>
          <w:spacing w:val="-2"/>
          <w:w w:val="105"/>
        </w:rPr>
        <w:br w:type="page"/>
      </w:r>
    </w:p>
    <w:p w14:paraId="627ED370" w14:textId="77777777" w:rsidR="001548E3" w:rsidRPr="005E54DD" w:rsidRDefault="001548E3" w:rsidP="00F60820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6"/>
        </w:rPr>
        <w:lastRenderedPageBreak/>
        <w:t>Дезінформація, яку використовують іноземні держави та їхні посередники</w:t>
      </w:r>
    </w:p>
    <w:p w14:paraId="36825810" w14:textId="77777777" w:rsidR="001548E3" w:rsidRPr="005E54DD" w:rsidRDefault="001548E3" w:rsidP="00F60820">
      <w:pPr>
        <w:pStyle w:val="BodyText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spacing w:val="-6"/>
          <w:w w:val="105"/>
        </w:rPr>
        <w:t xml:space="preserve">Нижче наведено деякі прийоми, які </w:t>
      </w:r>
      <w:r>
        <w:rPr>
          <w:rFonts w:ascii="Acumin Pro" w:hAnsi="Acumin Pro"/>
          <w:b/>
          <w:color w:val="231F20"/>
          <w:spacing w:val="-6"/>
          <w:w w:val="105"/>
        </w:rPr>
        <w:t>іноземні держави та їхні</w:t>
      </w:r>
      <w:r>
        <w:rPr>
          <w:rFonts w:ascii="Acumin Pro" w:hAnsi="Acumin Pro"/>
          <w:color w:val="231F20"/>
          <w:spacing w:val="-6"/>
          <w:w w:val="105"/>
        </w:rPr>
        <w:t xml:space="preserve"> </w:t>
      </w:r>
      <w:r>
        <w:rPr>
          <w:rFonts w:ascii="Acumin Pro" w:hAnsi="Acumin Pro"/>
          <w:b/>
          <w:color w:val="231F20"/>
          <w:spacing w:val="-2"/>
          <w:w w:val="105"/>
        </w:rPr>
        <w:t xml:space="preserve">посередники свідомо застосовують у </w:t>
      </w:r>
      <w:r>
        <w:rPr>
          <w:rFonts w:ascii="Acumin Pro" w:hAnsi="Acumin Pro"/>
          <w:b/>
          <w:color w:val="231F20"/>
          <w:spacing w:val="-4"/>
          <w:w w:val="105"/>
        </w:rPr>
        <w:t>дезінформації</w:t>
      </w:r>
      <w:r>
        <w:rPr>
          <w:rFonts w:ascii="Acumin Pro" w:hAnsi="Acumin Pro"/>
          <w:b/>
          <w:color w:val="231F20"/>
          <w:spacing w:val="-2"/>
          <w:w w:val="105"/>
        </w:rPr>
        <w:t>:</w:t>
      </w:r>
    </w:p>
    <w:p w14:paraId="627E31A8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Викликати сильні емоції, </w:t>
      </w:r>
      <w:r w:rsidRPr="005E54DD">
        <w:rPr>
          <w:rFonts w:ascii="Acumin Pro" w:hAnsi="Acumin Pro"/>
          <w:color w:val="231F20"/>
          <w:spacing w:val="-2"/>
          <w:w w:val="105"/>
        </w:rPr>
        <w:t>навмисно замовчуючи важливі факти чи докази, щоб спровокувати гнів, страх або обурення.</w:t>
      </w:r>
      <w:r>
        <w:rPr>
          <w:rFonts w:ascii="Acumin Pro" w:hAnsi="Acumin Pro"/>
          <w:b/>
          <w:color w:val="231F20"/>
          <w:spacing w:val="-2"/>
          <w:w w:val="105"/>
        </w:rPr>
        <w:t xml:space="preserve"> </w:t>
      </w:r>
    </w:p>
    <w:p w14:paraId="1E43EA93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Подавати інформацію в оманливому або перебільшеному вигляді, щоб </w:t>
      </w:r>
      <w:r w:rsidRPr="005E54DD">
        <w:rPr>
          <w:rFonts w:ascii="Acumin Pro" w:hAnsi="Acumin Pro"/>
          <w:color w:val="231F20"/>
          <w:spacing w:val="-2"/>
          <w:w w:val="105"/>
        </w:rPr>
        <w:t>викликати реакцію або сприяти її швидкому поширенню.</w:t>
      </w:r>
    </w:p>
    <w:p w14:paraId="2E8ADC80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Використовувати емоційно забарвлену лексику, щоб </w:t>
      </w:r>
      <w:r w:rsidRPr="005E54DD">
        <w:rPr>
          <w:rFonts w:ascii="Acumin Pro" w:hAnsi="Acumin Pro"/>
          <w:color w:val="231F20"/>
          <w:spacing w:val="-2"/>
          <w:w w:val="105"/>
        </w:rPr>
        <w:t>викликати реакцію у читачів, а не інформувати їх.</w:t>
      </w:r>
    </w:p>
    <w:p w14:paraId="2039DED6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Демонструвати явну упередженість або покладатися на стереотипи, </w:t>
      </w:r>
      <w:r w:rsidRPr="005E54DD">
        <w:rPr>
          <w:rFonts w:ascii="Acumin Pro" w:hAnsi="Acumin Pro"/>
          <w:color w:val="231F20"/>
          <w:spacing w:val="-2"/>
          <w:w w:val="105"/>
        </w:rPr>
        <w:t>щоб вплинути на те, як люди думають про певну проблему чи групу.</w:t>
      </w:r>
    </w:p>
    <w:p w14:paraId="67268464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Ігнорувати різні точки зору або погляди, щоб </w:t>
      </w:r>
      <w:r w:rsidRPr="005E54DD">
        <w:rPr>
          <w:rFonts w:ascii="Acumin Pro" w:hAnsi="Acumin Pro"/>
          <w:color w:val="231F20"/>
          <w:spacing w:val="-2"/>
          <w:w w:val="105"/>
        </w:rPr>
        <w:t>представити лише одну точку зору.</w:t>
      </w:r>
    </w:p>
    <w:p w14:paraId="4BB1E990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Розміщати неправдиву, сфальсифіковану або застарілу інформацію, </w:t>
      </w:r>
      <w:r w:rsidRPr="005E54DD">
        <w:rPr>
          <w:rFonts w:ascii="Acumin Pro" w:hAnsi="Acumin Pro"/>
          <w:color w:val="231F20"/>
          <w:spacing w:val="-2"/>
          <w:w w:val="105"/>
        </w:rPr>
        <w:t>подану так, ніби вона є достовірною.</w:t>
      </w:r>
    </w:p>
    <w:p w14:paraId="035A0F1C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Містити часті орфографічні або граматичні помилки</w:t>
      </w:r>
      <w:r w:rsidRPr="005E54DD">
        <w:rPr>
          <w:rFonts w:ascii="Acumin Pro" w:hAnsi="Acumin Pro"/>
          <w:color w:val="231F20"/>
          <w:spacing w:val="-2"/>
          <w:w w:val="105"/>
        </w:rPr>
        <w:t>, що іноді може свідчити про низьку достовірність або про те, що контент було створено дуже поспіхом.</w:t>
      </w:r>
    </w:p>
    <w:p w14:paraId="310257D3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Використовувати низькоякісні, відредаговані або вирвані з контексту зображення чи відео </w:t>
      </w:r>
      <w:r w:rsidRPr="005E54DD">
        <w:rPr>
          <w:rFonts w:ascii="Acumin Pro" w:hAnsi="Acumin Pro"/>
          <w:color w:val="231F20"/>
          <w:spacing w:val="-2"/>
          <w:w w:val="105"/>
        </w:rPr>
        <w:t>для підтримки оманливої інформації.</w:t>
      </w:r>
    </w:p>
    <w:p w14:paraId="30F2286A" w14:textId="77777777" w:rsidR="001548E3" w:rsidRPr="005E54DD" w:rsidRDefault="001548E3" w:rsidP="00F60820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</w:rPr>
        <w:t xml:space="preserve">Візьміть під контроль свою </w:t>
      </w:r>
      <w:r>
        <w:rPr>
          <w:rFonts w:ascii="Acumin Pro" w:hAnsi="Acumin Pro"/>
          <w:color w:val="391335"/>
          <w:spacing w:val="-4"/>
        </w:rPr>
        <w:t>стрічку</w:t>
      </w:r>
      <w:r>
        <w:rPr>
          <w:rFonts w:ascii="Acumin Pro" w:hAnsi="Acumin Pro"/>
          <w:color w:val="391335"/>
        </w:rPr>
        <w:t xml:space="preserve"> в соціальних мережах</w:t>
      </w:r>
    </w:p>
    <w:p w14:paraId="5505349C" w14:textId="77777777" w:rsidR="001548E3" w:rsidRPr="005E54DD" w:rsidRDefault="001548E3" w:rsidP="00B52EE8">
      <w:pPr>
        <w:pStyle w:val="BodyText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spacing w:val="2"/>
        </w:rPr>
        <w:t>Якщо акаунт у соціальних мережах поширює неправдиву або оманливу інформацію:</w:t>
      </w:r>
    </w:p>
    <w:p w14:paraId="40110EB7" w14:textId="77777777" w:rsidR="001548E3" w:rsidRPr="005E54DD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Заблокуйте </w:t>
      </w:r>
      <w:r w:rsidRPr="005E54DD">
        <w:rPr>
          <w:rFonts w:ascii="Acumin Pro" w:hAnsi="Acumin Pro"/>
          <w:color w:val="231F20"/>
          <w:spacing w:val="-2"/>
          <w:w w:val="105"/>
        </w:rPr>
        <w:t>цей акаунт або скасуйте підписку на нього, щоб запобігти появі подібного контенту.</w:t>
      </w:r>
      <w:r>
        <w:rPr>
          <w:rFonts w:ascii="Acumin Pro" w:hAnsi="Acumin Pro"/>
          <w:b/>
          <w:color w:val="231F20"/>
          <w:spacing w:val="-2"/>
          <w:w w:val="105"/>
        </w:rPr>
        <w:t xml:space="preserve"> </w:t>
      </w:r>
    </w:p>
    <w:p w14:paraId="696E4EC1" w14:textId="77777777" w:rsidR="001548E3" w:rsidRPr="00345E0C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Повідомте про акаунт </w:t>
      </w:r>
      <w:r w:rsidRPr="005E54DD">
        <w:rPr>
          <w:rFonts w:ascii="Acumin Pro" w:hAnsi="Acumin Pro"/>
          <w:color w:val="231F20"/>
          <w:spacing w:val="-2"/>
          <w:w w:val="105"/>
        </w:rPr>
        <w:t>у соціальних мережах, щоб допомогти зменшити кількість шкідливого контенту в Інтернеті.</w:t>
      </w:r>
      <w:r>
        <w:rPr>
          <w:rFonts w:ascii="Acumin Pro" w:hAnsi="Acumin Pro"/>
          <w:b/>
          <w:color w:val="231F20"/>
          <w:spacing w:val="-2"/>
          <w:w w:val="105"/>
        </w:rPr>
        <w:t xml:space="preserve">  </w:t>
      </w:r>
      <w:r>
        <w:rPr>
          <w:rFonts w:ascii="Acumin Pro" w:hAnsi="Acumin Pro"/>
          <w:color w:val="231F20"/>
          <w:spacing w:val="-2"/>
          <w:w w:val="105"/>
        </w:rPr>
        <w:br w:type="page"/>
      </w:r>
    </w:p>
    <w:p w14:paraId="4765CB0D" w14:textId="77777777" w:rsidR="001548E3" w:rsidRPr="005E54DD" w:rsidRDefault="001548E3" w:rsidP="00F60820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5"/>
        </w:rPr>
        <w:lastRenderedPageBreak/>
        <w:t>Як повідомляти про дезінформацію</w:t>
      </w:r>
    </w:p>
    <w:p w14:paraId="272B8AAA" w14:textId="77777777" w:rsidR="001548E3" w:rsidRPr="005E54DD" w:rsidRDefault="001548E3" w:rsidP="00B52EE8">
      <w:pPr>
        <w:pStyle w:val="BodyText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</w:rPr>
        <w:t>Ви можете повідомити про шкідливий або неправдивий онлайн-контент:</w:t>
      </w:r>
    </w:p>
    <w:p w14:paraId="02317A41" w14:textId="77777777" w:rsidR="001548E3" w:rsidRPr="005E54DD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color w:val="231F20"/>
          <w:spacing w:val="-2"/>
          <w:w w:val="105"/>
        </w:rPr>
        <w:t xml:space="preserve">Повідомте про дезінформацію та інший шкідливий контент </w:t>
      </w:r>
      <w:hyperlink r:id="rId8" w:history="1">
        <w:r>
          <w:rPr>
            <w:rStyle w:val="Hyperlink"/>
            <w:rFonts w:ascii="Acumin Pro" w:hAnsi="Acumin Pro"/>
            <w:spacing w:val="-2"/>
            <w:w w:val="105"/>
          </w:rPr>
          <w:t>на вебсайті Netsafe</w:t>
        </w:r>
      </w:hyperlink>
      <w:r>
        <w:rPr>
          <w:rFonts w:ascii="Acumin Pro" w:hAnsi="Acumin Pro"/>
          <w:color w:val="231F20"/>
          <w:spacing w:val="-2"/>
          <w:w w:val="105"/>
        </w:rPr>
        <w:t>.</w:t>
      </w:r>
    </w:p>
    <w:p w14:paraId="3F2BB2FB" w14:textId="7FC9D75B" w:rsidR="001548E3" w:rsidRPr="005E54DD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color w:val="231F20"/>
          <w:spacing w:val="-2"/>
          <w:w w:val="105"/>
        </w:rPr>
        <w:t xml:space="preserve">Якщо медіаконтент вводить в оману або порушує правила мовлення, подайте скаргу до </w:t>
      </w:r>
      <w:hyperlink r:id="rId9" w:history="1">
        <w:r>
          <w:rPr>
            <w:rStyle w:val="Hyperlink"/>
            <w:rFonts w:ascii="Acumin Pro" w:hAnsi="Acumin Pro"/>
            <w:spacing w:val="-2"/>
            <w:w w:val="105"/>
          </w:rPr>
          <w:t>Медійної ради Нової</w:t>
        </w:r>
      </w:hyperlink>
      <w:r>
        <w:rPr>
          <w:rFonts w:ascii="Acumin Pro" w:hAnsi="Acumin Pro"/>
          <w:color w:val="231F20"/>
          <w:spacing w:val="-2"/>
          <w:w w:val="105"/>
        </w:rPr>
        <w:t xml:space="preserve"> Зеландії або </w:t>
      </w:r>
      <w:hyperlink r:id="rId10" w:history="1">
        <w:r>
          <w:rPr>
            <w:rStyle w:val="Hyperlink"/>
            <w:rFonts w:ascii="Acumin Pro" w:hAnsi="Acumin Pro"/>
            <w:spacing w:val="-2"/>
            <w:w w:val="105"/>
          </w:rPr>
          <w:t>Управління стандартів реклами</w:t>
        </w:r>
      </w:hyperlink>
      <w:r>
        <w:rPr>
          <w:rFonts w:ascii="Acumin Pro" w:hAnsi="Acumin Pro"/>
          <w:color w:val="231F20"/>
          <w:spacing w:val="-2"/>
          <w:w w:val="105"/>
        </w:rPr>
        <w:t>.</w:t>
      </w:r>
    </w:p>
    <w:p w14:paraId="0A7E16D7" w14:textId="77777777" w:rsidR="001548E3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color w:val="231F20"/>
          <w:spacing w:val="-2"/>
          <w:w w:val="105"/>
        </w:rPr>
        <w:t xml:space="preserve">Повідомляйте про дезінформацію в соціальних мережах, </w:t>
      </w: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за допомогою функцій скарги або повідомлення, доступних на платформі</w:t>
      </w:r>
      <w:r>
        <w:rPr>
          <w:rFonts w:ascii="Acumin Pro" w:hAnsi="Acumin Pro"/>
          <w:color w:val="231F20"/>
          <w:spacing w:val="-2"/>
          <w:w w:val="105"/>
        </w:rPr>
        <w:t xml:space="preserve">. </w:t>
      </w:r>
    </w:p>
    <w:p w14:paraId="60C21FC0" w14:textId="77777777" w:rsidR="001548E3" w:rsidRPr="005E54DD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4"/>
        </w:rPr>
        <w:t>Дізнайтеся більше на сайті Netsafe</w:t>
      </w:r>
    </w:p>
    <w:p w14:paraId="136872AA" w14:textId="47528140" w:rsidR="001548E3" w:rsidRPr="00FE2C56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  <w:color w:val="231F20"/>
        </w:rPr>
      </w:pPr>
      <w:hyperlink r:id="rId11" w:history="1">
        <w:r>
          <w:rPr>
            <w:rStyle w:val="Hyperlink"/>
            <w:rFonts w:ascii="Acumin Pro" w:hAnsi="Acumin Pro"/>
          </w:rPr>
          <w:t xml:space="preserve">Netsafe — </w:t>
        </w:r>
      </w:hyperlink>
      <w:r>
        <w:rPr>
          <w:rFonts w:ascii="Acumin Pro" w:hAnsi="Acumin Pro"/>
          <w:color w:val="231F20"/>
        </w:rPr>
        <w:t xml:space="preserve">це незалежна некомерційна організація Нової Зеландії у сфері онлайн-безпеки, яка надає підтримку, експертну допомогу та освітні ресурси в галузі онлайн-безпеки для людей у Новій Зеландії, включаючи: </w:t>
      </w:r>
      <w:hyperlink r:id="rId12" w:history="1">
        <w:r>
          <w:rPr>
            <w:rStyle w:val="Hyperlink"/>
            <w:rFonts w:ascii="Acumin Pro" w:hAnsi="Acumin Pro"/>
          </w:rPr>
          <w:t>дітей та молодь</w:t>
        </w:r>
      </w:hyperlink>
      <w:r>
        <w:rPr>
          <w:rFonts w:ascii="Acumin Pro" w:hAnsi="Acumin Pro"/>
          <w:color w:val="231F20"/>
        </w:rPr>
        <w:t xml:space="preserve">, </w:t>
      </w:r>
      <w:hyperlink r:id="rId13" w:history="1">
        <w:r>
          <w:rPr>
            <w:rStyle w:val="Hyperlink"/>
            <w:rFonts w:ascii="Acumin Pro" w:hAnsi="Acumin Pro"/>
          </w:rPr>
          <w:t>батьків та опікунів</w:t>
        </w:r>
      </w:hyperlink>
      <w:r>
        <w:rPr>
          <w:rFonts w:ascii="Acumin Pro" w:hAnsi="Acumin Pro"/>
          <w:color w:val="231F20"/>
        </w:rPr>
        <w:t xml:space="preserve">, </w:t>
      </w:r>
      <w:hyperlink r:id="rId14" w:history="1">
        <w:r>
          <w:rPr>
            <w:rStyle w:val="Hyperlink"/>
            <w:rFonts w:ascii="Acumin Pro" w:hAnsi="Acumin Pro"/>
          </w:rPr>
          <w:t>дорослих</w:t>
        </w:r>
      </w:hyperlink>
      <w:r>
        <w:rPr>
          <w:rFonts w:ascii="Acumin Pro" w:hAnsi="Acumin Pro"/>
          <w:color w:val="231F20"/>
        </w:rPr>
        <w:t xml:space="preserve"> та </w:t>
      </w:r>
      <w:hyperlink r:id="rId15" w:history="1">
        <w:r>
          <w:rPr>
            <w:rStyle w:val="Hyperlink"/>
            <w:rFonts w:ascii="Acumin Pro" w:hAnsi="Acumin Pro"/>
          </w:rPr>
          <w:t>людей похилого</w:t>
        </w:r>
      </w:hyperlink>
      <w:r>
        <w:rPr>
          <w:rFonts w:ascii="Acumin Pro" w:hAnsi="Acumin Pro"/>
          <w:color w:val="231F20"/>
        </w:rPr>
        <w:t xml:space="preserve"> віку.</w:t>
      </w:r>
    </w:p>
    <w:p w14:paraId="24243E91" w14:textId="77777777" w:rsidR="001E3A32" w:rsidRDefault="001548E3" w:rsidP="007D7294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  <w:b/>
          <w:bCs/>
          <w:color w:val="231F20"/>
        </w:rPr>
      </w:pPr>
      <w:r>
        <w:rPr>
          <w:rFonts w:ascii="Acumin Pro" w:hAnsi="Acumin Pro"/>
          <w:b/>
          <w:color w:val="231F20"/>
        </w:rPr>
        <w:t>Headspace Invaders (Загарбники свідомості)</w:t>
      </w:r>
    </w:p>
    <w:p w14:paraId="005E3F64" w14:textId="2E12D939" w:rsidR="00111FF1" w:rsidRPr="001E7572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  <w:b/>
          <w:bCs/>
          <w:color w:val="391335"/>
        </w:rPr>
      </w:pPr>
      <w:hyperlink r:id="rId16" w:history="1">
        <w:r>
          <w:rPr>
            <w:rStyle w:val="Hyperlink"/>
            <w:rFonts w:ascii="Acumin Pro" w:hAnsi="Acumin Pro"/>
          </w:rPr>
          <w:t xml:space="preserve">Headspace Invaders (Загарбники свідомості) — це інтерактивна платформа, </w:t>
        </w:r>
      </w:hyperlink>
      <w:r>
        <w:rPr>
          <w:rFonts w:ascii="Acumin Pro" w:hAnsi="Acumin Pro"/>
          <w:color w:val="231F20"/>
        </w:rPr>
        <w:t>яка допомагає молодим людям віком від 12 до 16 років розвивати впевненість у собі та навички критичного мислення під час взаємодії з онлайн-контентом, щоб вони могли розпізнавати маніпуляції, тиск та шкідливий вплив в Інтернеті.</w:t>
      </w:r>
    </w:p>
    <w:sectPr w:rsidR="00111FF1" w:rsidRPr="001E7572" w:rsidSect="002E64F1">
      <w:headerReference w:type="default" r:id="rId17"/>
      <w:footerReference w:type="default" r:id="rId18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88289" w14:textId="77777777" w:rsidR="00037201" w:rsidRDefault="00037201">
      <w:r>
        <w:separator/>
      </w:r>
    </w:p>
  </w:endnote>
  <w:endnote w:type="continuationSeparator" w:id="0">
    <w:p w14:paraId="79BDE19E" w14:textId="77777777" w:rsidR="00037201" w:rsidRDefault="00037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altName w:val="Arial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4FCB" w14:textId="7C560EDA" w:rsidR="00D85236" w:rsidRPr="00216311" w:rsidRDefault="00D85236" w:rsidP="00D85236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z w:val="20"/>
      </w:rPr>
      <w:t>Дезінформація</w:t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Pr="00216311">
          <w:rPr>
            <w:rFonts w:ascii="Acumin Pro" w:hAnsi="Acumin Pro"/>
            <w:sz w:val="20"/>
            <w:szCs w:val="20"/>
          </w:rPr>
          <w:fldChar w:fldCharType="begin"/>
        </w:r>
        <w:r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Pr="00216311">
          <w:rPr>
            <w:rFonts w:ascii="Acumin Pro" w:hAnsi="Acumin Pro"/>
            <w:sz w:val="20"/>
            <w:szCs w:val="20"/>
          </w:rPr>
          <w:fldChar w:fldCharType="separate"/>
        </w:r>
        <w:r w:rsidR="007862D1">
          <w:rPr>
            <w:rFonts w:ascii="Acumin Pro" w:hAnsi="Acumin Pro"/>
            <w:noProof/>
            <w:sz w:val="20"/>
            <w:szCs w:val="20"/>
          </w:rPr>
          <w:t>5</w:t>
        </w:r>
        <w:r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0CA616EF" w14:textId="77777777" w:rsidR="00D85236" w:rsidRPr="00B21C58" w:rsidRDefault="00D85236" w:rsidP="00D85236">
    <w:pPr>
      <w:pStyle w:val="BodyText"/>
      <w:spacing w:line="14" w:lineRule="auto"/>
      <w:rPr>
        <w:sz w:val="20"/>
      </w:rPr>
    </w:pPr>
  </w:p>
  <w:p w14:paraId="38FE623B" w14:textId="5ACA8FC9" w:rsidR="00FF23EF" w:rsidRPr="00FE2C56" w:rsidRDefault="00FF23EF">
    <w:pPr>
      <w:pStyle w:val="BodyText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EAB8C" w14:textId="77777777" w:rsidR="00037201" w:rsidRDefault="00037201">
      <w:r>
        <w:separator/>
      </w:r>
    </w:p>
  </w:footnote>
  <w:footnote w:type="continuationSeparator" w:id="0">
    <w:p w14:paraId="5E31ECEC" w14:textId="77777777" w:rsidR="00037201" w:rsidRDefault="00037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623A" w14:textId="4F2F4099" w:rsidR="00FF23EF" w:rsidRPr="004C4A78" w:rsidRDefault="00BD03FD" w:rsidP="004C4A78">
    <w:pPr>
      <w:pStyle w:val="Header"/>
    </w:pPr>
    <w:r>
      <w:rPr>
        <w:noProof/>
        <w:lang w:val="en-NZ" w:eastAsia="en-NZ"/>
      </w:rPr>
      <w:drawing>
        <wp:anchor distT="0" distB="0" distL="114300" distR="114300" simplePos="0" relativeHeight="251658240" behindDoc="0" locked="0" layoutInCell="1" allowOverlap="1" wp14:anchorId="2995BB8A" wp14:editId="7EF388EA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7430993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4315">
      <w:rPr>
        <w:noProof/>
        <w:lang w:val="en-NZ" w:eastAsia="en-NZ"/>
      </w:rPr>
      <w:drawing>
        <wp:anchor distT="0" distB="0" distL="114300" distR="114300" simplePos="0" relativeHeight="251658241" behindDoc="0" locked="0" layoutInCell="1" allowOverlap="1" wp14:anchorId="058D2351" wp14:editId="5BF1F80D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5736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C1F4F"/>
    <w:multiLevelType w:val="hybridMultilevel"/>
    <w:tmpl w:val="81B68502"/>
    <w:lvl w:ilvl="0" w:tplc="0EC4E1A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uk-UA" w:eastAsia="en-US" w:bidi="ar-SA"/>
      </w:rPr>
    </w:lvl>
    <w:lvl w:ilvl="1" w:tplc="98767FF6">
      <w:numFmt w:val="bullet"/>
      <w:lvlText w:val="•"/>
      <w:lvlJc w:val="left"/>
      <w:pPr>
        <w:ind w:left="2018" w:hanging="360"/>
      </w:pPr>
      <w:rPr>
        <w:rFonts w:hint="default"/>
        <w:lang w:val="uk-UA" w:eastAsia="en-US" w:bidi="ar-SA"/>
      </w:rPr>
    </w:lvl>
    <w:lvl w:ilvl="2" w:tplc="5E6E082E">
      <w:numFmt w:val="bullet"/>
      <w:lvlText w:val="•"/>
      <w:lvlJc w:val="left"/>
      <w:pPr>
        <w:ind w:left="2896" w:hanging="360"/>
      </w:pPr>
      <w:rPr>
        <w:rFonts w:hint="default"/>
        <w:lang w:val="uk-UA" w:eastAsia="en-US" w:bidi="ar-SA"/>
      </w:rPr>
    </w:lvl>
    <w:lvl w:ilvl="3" w:tplc="37B218B0">
      <w:numFmt w:val="bullet"/>
      <w:lvlText w:val="•"/>
      <w:lvlJc w:val="left"/>
      <w:pPr>
        <w:ind w:left="3774" w:hanging="360"/>
      </w:pPr>
      <w:rPr>
        <w:rFonts w:hint="default"/>
        <w:lang w:val="uk-UA" w:eastAsia="en-US" w:bidi="ar-SA"/>
      </w:rPr>
    </w:lvl>
    <w:lvl w:ilvl="4" w:tplc="6CBA9BC2">
      <w:numFmt w:val="bullet"/>
      <w:lvlText w:val="•"/>
      <w:lvlJc w:val="left"/>
      <w:pPr>
        <w:ind w:left="4653" w:hanging="360"/>
      </w:pPr>
      <w:rPr>
        <w:rFonts w:hint="default"/>
        <w:lang w:val="uk-UA" w:eastAsia="en-US" w:bidi="ar-SA"/>
      </w:rPr>
    </w:lvl>
    <w:lvl w:ilvl="5" w:tplc="0008AE02">
      <w:numFmt w:val="bullet"/>
      <w:lvlText w:val="•"/>
      <w:lvlJc w:val="left"/>
      <w:pPr>
        <w:ind w:left="5531" w:hanging="360"/>
      </w:pPr>
      <w:rPr>
        <w:rFonts w:hint="default"/>
        <w:lang w:val="uk-UA" w:eastAsia="en-US" w:bidi="ar-SA"/>
      </w:rPr>
    </w:lvl>
    <w:lvl w:ilvl="6" w:tplc="2290371C">
      <w:numFmt w:val="bullet"/>
      <w:lvlText w:val="•"/>
      <w:lvlJc w:val="left"/>
      <w:pPr>
        <w:ind w:left="6409" w:hanging="360"/>
      </w:pPr>
      <w:rPr>
        <w:rFonts w:hint="default"/>
        <w:lang w:val="uk-UA" w:eastAsia="en-US" w:bidi="ar-SA"/>
      </w:rPr>
    </w:lvl>
    <w:lvl w:ilvl="7" w:tplc="76840246">
      <w:numFmt w:val="bullet"/>
      <w:lvlText w:val="•"/>
      <w:lvlJc w:val="left"/>
      <w:pPr>
        <w:ind w:left="7287" w:hanging="360"/>
      </w:pPr>
      <w:rPr>
        <w:rFonts w:hint="default"/>
        <w:lang w:val="uk-UA" w:eastAsia="en-US" w:bidi="ar-SA"/>
      </w:rPr>
    </w:lvl>
    <w:lvl w:ilvl="8" w:tplc="8A6CC250">
      <w:numFmt w:val="bullet"/>
      <w:lvlText w:val="•"/>
      <w:lvlJc w:val="left"/>
      <w:pPr>
        <w:ind w:left="8166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28D107DC"/>
    <w:multiLevelType w:val="hybridMultilevel"/>
    <w:tmpl w:val="8A8CBD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C7F6E"/>
    <w:multiLevelType w:val="hybridMultilevel"/>
    <w:tmpl w:val="E13EA7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C7741"/>
    <w:multiLevelType w:val="hybridMultilevel"/>
    <w:tmpl w:val="7CEA8A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A1180E"/>
    <w:multiLevelType w:val="hybridMultilevel"/>
    <w:tmpl w:val="0B1EC3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DAF"/>
    <w:multiLevelType w:val="hybridMultilevel"/>
    <w:tmpl w:val="AFD29F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568B3"/>
    <w:multiLevelType w:val="hybridMultilevel"/>
    <w:tmpl w:val="D092ED5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4008F"/>
    <w:multiLevelType w:val="hybridMultilevel"/>
    <w:tmpl w:val="365CEDB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300EE"/>
    <w:multiLevelType w:val="hybridMultilevel"/>
    <w:tmpl w:val="C9A2D39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FE2D0A"/>
    <w:multiLevelType w:val="hybridMultilevel"/>
    <w:tmpl w:val="127A351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FA1279F"/>
    <w:multiLevelType w:val="hybridMultilevel"/>
    <w:tmpl w:val="8BF6C0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179512">
    <w:abstractNumId w:val="0"/>
  </w:num>
  <w:num w:numId="2" w16cid:durableId="1074472613">
    <w:abstractNumId w:val="9"/>
  </w:num>
  <w:num w:numId="3" w16cid:durableId="837188870">
    <w:abstractNumId w:val="10"/>
  </w:num>
  <w:num w:numId="4" w16cid:durableId="1086804831">
    <w:abstractNumId w:val="8"/>
  </w:num>
  <w:num w:numId="5" w16cid:durableId="1992824809">
    <w:abstractNumId w:val="3"/>
  </w:num>
  <w:num w:numId="6" w16cid:durableId="1693413659">
    <w:abstractNumId w:val="1"/>
  </w:num>
  <w:num w:numId="7" w16cid:durableId="2095272573">
    <w:abstractNumId w:val="7"/>
  </w:num>
  <w:num w:numId="8" w16cid:durableId="766392588">
    <w:abstractNumId w:val="5"/>
  </w:num>
  <w:num w:numId="9" w16cid:durableId="1653831943">
    <w:abstractNumId w:val="2"/>
  </w:num>
  <w:num w:numId="10" w16cid:durableId="13389750">
    <w:abstractNumId w:val="4"/>
  </w:num>
  <w:num w:numId="11" w16cid:durableId="15031621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3EF"/>
    <w:rsid w:val="00004489"/>
    <w:rsid w:val="00006085"/>
    <w:rsid w:val="000133D6"/>
    <w:rsid w:val="000205CD"/>
    <w:rsid w:val="00020ACE"/>
    <w:rsid w:val="00025044"/>
    <w:rsid w:val="00026DC8"/>
    <w:rsid w:val="00027660"/>
    <w:rsid w:val="00031FFC"/>
    <w:rsid w:val="00037201"/>
    <w:rsid w:val="00046B8E"/>
    <w:rsid w:val="00057C32"/>
    <w:rsid w:val="00063A9E"/>
    <w:rsid w:val="0006525A"/>
    <w:rsid w:val="000657A0"/>
    <w:rsid w:val="00075F33"/>
    <w:rsid w:val="0008019C"/>
    <w:rsid w:val="00080436"/>
    <w:rsid w:val="00082D14"/>
    <w:rsid w:val="000917B4"/>
    <w:rsid w:val="000C5995"/>
    <w:rsid w:val="000D7492"/>
    <w:rsid w:val="000E737E"/>
    <w:rsid w:val="000F0730"/>
    <w:rsid w:val="000F12C3"/>
    <w:rsid w:val="000F22E0"/>
    <w:rsid w:val="000F2C24"/>
    <w:rsid w:val="00111FF1"/>
    <w:rsid w:val="00130C4F"/>
    <w:rsid w:val="00144DAF"/>
    <w:rsid w:val="0014617C"/>
    <w:rsid w:val="001548E3"/>
    <w:rsid w:val="00156401"/>
    <w:rsid w:val="00162126"/>
    <w:rsid w:val="00166259"/>
    <w:rsid w:val="00174DDE"/>
    <w:rsid w:val="00175D18"/>
    <w:rsid w:val="00180BB0"/>
    <w:rsid w:val="00181EF1"/>
    <w:rsid w:val="001855D1"/>
    <w:rsid w:val="00192D17"/>
    <w:rsid w:val="001944CF"/>
    <w:rsid w:val="001A2A61"/>
    <w:rsid w:val="001B53D1"/>
    <w:rsid w:val="001C1E15"/>
    <w:rsid w:val="001C2074"/>
    <w:rsid w:val="001C3A1E"/>
    <w:rsid w:val="001C72EF"/>
    <w:rsid w:val="001D1985"/>
    <w:rsid w:val="001D4D1E"/>
    <w:rsid w:val="001D6113"/>
    <w:rsid w:val="001E3A32"/>
    <w:rsid w:val="001F108B"/>
    <w:rsid w:val="001F43C1"/>
    <w:rsid w:val="00201333"/>
    <w:rsid w:val="00203451"/>
    <w:rsid w:val="00203BA1"/>
    <w:rsid w:val="00207247"/>
    <w:rsid w:val="00213594"/>
    <w:rsid w:val="00217F35"/>
    <w:rsid w:val="00221209"/>
    <w:rsid w:val="0022209C"/>
    <w:rsid w:val="002363FE"/>
    <w:rsid w:val="00240806"/>
    <w:rsid w:val="00241966"/>
    <w:rsid w:val="00246182"/>
    <w:rsid w:val="00260457"/>
    <w:rsid w:val="00262529"/>
    <w:rsid w:val="002672AA"/>
    <w:rsid w:val="0028209A"/>
    <w:rsid w:val="0028301A"/>
    <w:rsid w:val="002A5288"/>
    <w:rsid w:val="002A7D01"/>
    <w:rsid w:val="002B15DC"/>
    <w:rsid w:val="002B1DE7"/>
    <w:rsid w:val="002B4C25"/>
    <w:rsid w:val="002C0294"/>
    <w:rsid w:val="002C6DF7"/>
    <w:rsid w:val="002C7BC9"/>
    <w:rsid w:val="002D4A38"/>
    <w:rsid w:val="002D5A1E"/>
    <w:rsid w:val="002E64F1"/>
    <w:rsid w:val="002E7D14"/>
    <w:rsid w:val="002F4C26"/>
    <w:rsid w:val="0030244B"/>
    <w:rsid w:val="0031445E"/>
    <w:rsid w:val="00316E64"/>
    <w:rsid w:val="00320738"/>
    <w:rsid w:val="0032288A"/>
    <w:rsid w:val="00324C4E"/>
    <w:rsid w:val="00340914"/>
    <w:rsid w:val="00345E0C"/>
    <w:rsid w:val="00347599"/>
    <w:rsid w:val="003536E0"/>
    <w:rsid w:val="003562F7"/>
    <w:rsid w:val="00373D04"/>
    <w:rsid w:val="00376C6C"/>
    <w:rsid w:val="003D3C84"/>
    <w:rsid w:val="003D3E4A"/>
    <w:rsid w:val="003D7786"/>
    <w:rsid w:val="003F0EB4"/>
    <w:rsid w:val="00404DE0"/>
    <w:rsid w:val="00411952"/>
    <w:rsid w:val="00412220"/>
    <w:rsid w:val="0041558F"/>
    <w:rsid w:val="00426511"/>
    <w:rsid w:val="00430500"/>
    <w:rsid w:val="004321FC"/>
    <w:rsid w:val="00435291"/>
    <w:rsid w:val="00452CFB"/>
    <w:rsid w:val="004563EA"/>
    <w:rsid w:val="0046199F"/>
    <w:rsid w:val="0046545F"/>
    <w:rsid w:val="00466B54"/>
    <w:rsid w:val="00467799"/>
    <w:rsid w:val="0048402E"/>
    <w:rsid w:val="00485778"/>
    <w:rsid w:val="00486488"/>
    <w:rsid w:val="00487DA3"/>
    <w:rsid w:val="00492CAD"/>
    <w:rsid w:val="00495B0C"/>
    <w:rsid w:val="00497013"/>
    <w:rsid w:val="004A5B20"/>
    <w:rsid w:val="004A6942"/>
    <w:rsid w:val="004A6F67"/>
    <w:rsid w:val="004A7A3A"/>
    <w:rsid w:val="004C0452"/>
    <w:rsid w:val="004C3D32"/>
    <w:rsid w:val="004C4A78"/>
    <w:rsid w:val="004D063F"/>
    <w:rsid w:val="004E6A6C"/>
    <w:rsid w:val="004F16F4"/>
    <w:rsid w:val="004F3256"/>
    <w:rsid w:val="004F4CF3"/>
    <w:rsid w:val="004F4D58"/>
    <w:rsid w:val="004F4E94"/>
    <w:rsid w:val="004F58E0"/>
    <w:rsid w:val="005025F5"/>
    <w:rsid w:val="005038D0"/>
    <w:rsid w:val="0050474B"/>
    <w:rsid w:val="00504AA3"/>
    <w:rsid w:val="00506001"/>
    <w:rsid w:val="0051308A"/>
    <w:rsid w:val="00513A50"/>
    <w:rsid w:val="00516473"/>
    <w:rsid w:val="00520A99"/>
    <w:rsid w:val="00525088"/>
    <w:rsid w:val="00550E02"/>
    <w:rsid w:val="00552334"/>
    <w:rsid w:val="0056149B"/>
    <w:rsid w:val="005645F5"/>
    <w:rsid w:val="00575761"/>
    <w:rsid w:val="00582A00"/>
    <w:rsid w:val="00584A41"/>
    <w:rsid w:val="005959DE"/>
    <w:rsid w:val="005A5683"/>
    <w:rsid w:val="005A73CD"/>
    <w:rsid w:val="005B4EF9"/>
    <w:rsid w:val="005B51A5"/>
    <w:rsid w:val="005D554F"/>
    <w:rsid w:val="005E3A78"/>
    <w:rsid w:val="005E54DD"/>
    <w:rsid w:val="005E54E0"/>
    <w:rsid w:val="005F40DC"/>
    <w:rsid w:val="005F4B25"/>
    <w:rsid w:val="0062140C"/>
    <w:rsid w:val="00621A87"/>
    <w:rsid w:val="006413F0"/>
    <w:rsid w:val="00646835"/>
    <w:rsid w:val="00653BC5"/>
    <w:rsid w:val="00663210"/>
    <w:rsid w:val="00673035"/>
    <w:rsid w:val="00673D2D"/>
    <w:rsid w:val="00674F27"/>
    <w:rsid w:val="006812D1"/>
    <w:rsid w:val="00683091"/>
    <w:rsid w:val="00683B9E"/>
    <w:rsid w:val="00695222"/>
    <w:rsid w:val="00695F80"/>
    <w:rsid w:val="006A3AB8"/>
    <w:rsid w:val="006A48F0"/>
    <w:rsid w:val="006A666D"/>
    <w:rsid w:val="006B7D4B"/>
    <w:rsid w:val="006C7EA9"/>
    <w:rsid w:val="006D5813"/>
    <w:rsid w:val="006D642B"/>
    <w:rsid w:val="006F7A65"/>
    <w:rsid w:val="007052E9"/>
    <w:rsid w:val="007122D0"/>
    <w:rsid w:val="00724341"/>
    <w:rsid w:val="00724AE3"/>
    <w:rsid w:val="00732776"/>
    <w:rsid w:val="00737C77"/>
    <w:rsid w:val="00741C61"/>
    <w:rsid w:val="007530BD"/>
    <w:rsid w:val="00755D60"/>
    <w:rsid w:val="007667E4"/>
    <w:rsid w:val="007671A1"/>
    <w:rsid w:val="00771F6F"/>
    <w:rsid w:val="007721F1"/>
    <w:rsid w:val="00773891"/>
    <w:rsid w:val="00777DD3"/>
    <w:rsid w:val="00781BB9"/>
    <w:rsid w:val="007862D1"/>
    <w:rsid w:val="00795012"/>
    <w:rsid w:val="007B024F"/>
    <w:rsid w:val="007B7E57"/>
    <w:rsid w:val="007D7294"/>
    <w:rsid w:val="007E3F9D"/>
    <w:rsid w:val="007F10F3"/>
    <w:rsid w:val="007F1B37"/>
    <w:rsid w:val="00815262"/>
    <w:rsid w:val="00831B47"/>
    <w:rsid w:val="00835ADE"/>
    <w:rsid w:val="00846461"/>
    <w:rsid w:val="00853693"/>
    <w:rsid w:val="008624E3"/>
    <w:rsid w:val="00862D92"/>
    <w:rsid w:val="00862DD9"/>
    <w:rsid w:val="00863AE4"/>
    <w:rsid w:val="00872C8A"/>
    <w:rsid w:val="00876379"/>
    <w:rsid w:val="00877232"/>
    <w:rsid w:val="00877B91"/>
    <w:rsid w:val="00877CC4"/>
    <w:rsid w:val="00877E66"/>
    <w:rsid w:val="0088127D"/>
    <w:rsid w:val="00885776"/>
    <w:rsid w:val="00894D4D"/>
    <w:rsid w:val="00895F27"/>
    <w:rsid w:val="008A3393"/>
    <w:rsid w:val="008A70D1"/>
    <w:rsid w:val="008D1231"/>
    <w:rsid w:val="008D1990"/>
    <w:rsid w:val="008D1F47"/>
    <w:rsid w:val="008D431E"/>
    <w:rsid w:val="008F001C"/>
    <w:rsid w:val="008F7005"/>
    <w:rsid w:val="009152EF"/>
    <w:rsid w:val="0092104D"/>
    <w:rsid w:val="00921978"/>
    <w:rsid w:val="00927AE5"/>
    <w:rsid w:val="0093283B"/>
    <w:rsid w:val="00950101"/>
    <w:rsid w:val="00957A7E"/>
    <w:rsid w:val="00961457"/>
    <w:rsid w:val="009761F1"/>
    <w:rsid w:val="00980F07"/>
    <w:rsid w:val="00982C45"/>
    <w:rsid w:val="009843BE"/>
    <w:rsid w:val="009849A6"/>
    <w:rsid w:val="00985CB7"/>
    <w:rsid w:val="009B255A"/>
    <w:rsid w:val="009B36B3"/>
    <w:rsid w:val="009B38A5"/>
    <w:rsid w:val="009B4B24"/>
    <w:rsid w:val="009D238B"/>
    <w:rsid w:val="009E2002"/>
    <w:rsid w:val="009E26E7"/>
    <w:rsid w:val="009F014B"/>
    <w:rsid w:val="009F0630"/>
    <w:rsid w:val="00A03DE6"/>
    <w:rsid w:val="00A115D8"/>
    <w:rsid w:val="00A21404"/>
    <w:rsid w:val="00A27305"/>
    <w:rsid w:val="00A3629E"/>
    <w:rsid w:val="00A36DC0"/>
    <w:rsid w:val="00A44315"/>
    <w:rsid w:val="00A44D34"/>
    <w:rsid w:val="00A46BCD"/>
    <w:rsid w:val="00A51774"/>
    <w:rsid w:val="00A743F3"/>
    <w:rsid w:val="00A92B19"/>
    <w:rsid w:val="00A966F2"/>
    <w:rsid w:val="00AA1D7B"/>
    <w:rsid w:val="00AA6B9E"/>
    <w:rsid w:val="00AA6CBD"/>
    <w:rsid w:val="00AA7590"/>
    <w:rsid w:val="00AB68A3"/>
    <w:rsid w:val="00AC4720"/>
    <w:rsid w:val="00AD11EB"/>
    <w:rsid w:val="00AD2AA7"/>
    <w:rsid w:val="00AF519E"/>
    <w:rsid w:val="00B00DC2"/>
    <w:rsid w:val="00B07A5A"/>
    <w:rsid w:val="00B10310"/>
    <w:rsid w:val="00B13E09"/>
    <w:rsid w:val="00B13FBB"/>
    <w:rsid w:val="00B17296"/>
    <w:rsid w:val="00B355E3"/>
    <w:rsid w:val="00B377A3"/>
    <w:rsid w:val="00B422AE"/>
    <w:rsid w:val="00B46766"/>
    <w:rsid w:val="00B52EE8"/>
    <w:rsid w:val="00B54ABF"/>
    <w:rsid w:val="00B60644"/>
    <w:rsid w:val="00B6362C"/>
    <w:rsid w:val="00B74201"/>
    <w:rsid w:val="00B86DB9"/>
    <w:rsid w:val="00B90EEE"/>
    <w:rsid w:val="00B925F9"/>
    <w:rsid w:val="00B92E87"/>
    <w:rsid w:val="00BA1696"/>
    <w:rsid w:val="00BA23B1"/>
    <w:rsid w:val="00BA2602"/>
    <w:rsid w:val="00BA3B51"/>
    <w:rsid w:val="00BC3626"/>
    <w:rsid w:val="00BC43D3"/>
    <w:rsid w:val="00BC49AA"/>
    <w:rsid w:val="00BD03FD"/>
    <w:rsid w:val="00BE0971"/>
    <w:rsid w:val="00BF4E5C"/>
    <w:rsid w:val="00C068B0"/>
    <w:rsid w:val="00C10210"/>
    <w:rsid w:val="00C155BF"/>
    <w:rsid w:val="00C30E6F"/>
    <w:rsid w:val="00C32AA0"/>
    <w:rsid w:val="00C35DA5"/>
    <w:rsid w:val="00C36F43"/>
    <w:rsid w:val="00C4154D"/>
    <w:rsid w:val="00C61926"/>
    <w:rsid w:val="00C61DE9"/>
    <w:rsid w:val="00C71E27"/>
    <w:rsid w:val="00C72FA9"/>
    <w:rsid w:val="00C74889"/>
    <w:rsid w:val="00C82664"/>
    <w:rsid w:val="00C914C1"/>
    <w:rsid w:val="00C94D70"/>
    <w:rsid w:val="00C9786A"/>
    <w:rsid w:val="00CA3121"/>
    <w:rsid w:val="00CB2FB4"/>
    <w:rsid w:val="00CB63A6"/>
    <w:rsid w:val="00CC6B59"/>
    <w:rsid w:val="00CD1C1F"/>
    <w:rsid w:val="00CD2E7F"/>
    <w:rsid w:val="00CD65E7"/>
    <w:rsid w:val="00CF286F"/>
    <w:rsid w:val="00CF5F98"/>
    <w:rsid w:val="00D124B6"/>
    <w:rsid w:val="00D12977"/>
    <w:rsid w:val="00D20738"/>
    <w:rsid w:val="00D24F14"/>
    <w:rsid w:val="00D2783C"/>
    <w:rsid w:val="00D34370"/>
    <w:rsid w:val="00D44DF0"/>
    <w:rsid w:val="00D51546"/>
    <w:rsid w:val="00D60152"/>
    <w:rsid w:val="00D60C3E"/>
    <w:rsid w:val="00D61B5C"/>
    <w:rsid w:val="00D62F6C"/>
    <w:rsid w:val="00D6508C"/>
    <w:rsid w:val="00D73678"/>
    <w:rsid w:val="00D801B8"/>
    <w:rsid w:val="00D8030E"/>
    <w:rsid w:val="00D83CE0"/>
    <w:rsid w:val="00D85236"/>
    <w:rsid w:val="00D857CD"/>
    <w:rsid w:val="00DA4328"/>
    <w:rsid w:val="00DB03A8"/>
    <w:rsid w:val="00DB3A8D"/>
    <w:rsid w:val="00DC46FD"/>
    <w:rsid w:val="00DC5525"/>
    <w:rsid w:val="00DD4CAB"/>
    <w:rsid w:val="00DD50DB"/>
    <w:rsid w:val="00DD5F34"/>
    <w:rsid w:val="00DE0144"/>
    <w:rsid w:val="00DE0F49"/>
    <w:rsid w:val="00E017EC"/>
    <w:rsid w:val="00E05F28"/>
    <w:rsid w:val="00E06730"/>
    <w:rsid w:val="00E13522"/>
    <w:rsid w:val="00E13ECF"/>
    <w:rsid w:val="00E320D7"/>
    <w:rsid w:val="00E36BC1"/>
    <w:rsid w:val="00E5232B"/>
    <w:rsid w:val="00E63C33"/>
    <w:rsid w:val="00E65A36"/>
    <w:rsid w:val="00E66FFE"/>
    <w:rsid w:val="00E71A60"/>
    <w:rsid w:val="00E76C62"/>
    <w:rsid w:val="00E82699"/>
    <w:rsid w:val="00EA0F0F"/>
    <w:rsid w:val="00EA6A3A"/>
    <w:rsid w:val="00EC2C52"/>
    <w:rsid w:val="00EC39A5"/>
    <w:rsid w:val="00EC4914"/>
    <w:rsid w:val="00EE051F"/>
    <w:rsid w:val="00EF79F5"/>
    <w:rsid w:val="00F00E73"/>
    <w:rsid w:val="00F0611D"/>
    <w:rsid w:val="00F12FC1"/>
    <w:rsid w:val="00F146F4"/>
    <w:rsid w:val="00F31287"/>
    <w:rsid w:val="00F34074"/>
    <w:rsid w:val="00F35527"/>
    <w:rsid w:val="00F378D5"/>
    <w:rsid w:val="00F4150A"/>
    <w:rsid w:val="00F4622E"/>
    <w:rsid w:val="00F52D7B"/>
    <w:rsid w:val="00F5400F"/>
    <w:rsid w:val="00F60820"/>
    <w:rsid w:val="00F60A48"/>
    <w:rsid w:val="00F6152F"/>
    <w:rsid w:val="00F62965"/>
    <w:rsid w:val="00F64E22"/>
    <w:rsid w:val="00F702D6"/>
    <w:rsid w:val="00F77F8F"/>
    <w:rsid w:val="00F857E6"/>
    <w:rsid w:val="00F92232"/>
    <w:rsid w:val="00FA03A6"/>
    <w:rsid w:val="00FC6B9E"/>
    <w:rsid w:val="00FD60B8"/>
    <w:rsid w:val="00FE1989"/>
    <w:rsid w:val="00FE2C56"/>
    <w:rsid w:val="00FF23EF"/>
    <w:rsid w:val="00FF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E6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145"/>
    </w:pPr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9A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9A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24AE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4AE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7B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B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B91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B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B91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77B91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" TargetMode="External"/><Relationship Id="rId13" Type="http://schemas.openxmlformats.org/officeDocument/2006/relationships/hyperlink" Target="https://netsafe.org.nz/parents-and-caregiver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netsafe.org.nz/online-safety-at-home/mis-disinformation?gad_source=1&amp;gad_campaignid=18790602703&amp;gclid=EAIaIQobChMI05jQv7X7kwMVltMWBR2eShC0EAAYASAAEgLj8vD_BwE" TargetMode="External"/><Relationship Id="rId12" Type="http://schemas.openxmlformats.org/officeDocument/2006/relationships/hyperlink" Target="https://netsafe.org.nz/children-and-young-peopl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netsafe.org.nz/headspace-invader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tsafe.org.nz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hyperlink" Target="https://netsafe.org.nz/older-people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asa.co.nz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diacouncil.org.nz/complaints/" TargetMode="External"/><Relationship Id="rId14" Type="http://schemas.openxmlformats.org/officeDocument/2006/relationships/hyperlink" Target="https://netsafe.org.nz/adults" TargetMode="Externa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CRFIWEBSITE-145050222-672</_dlc_DocId>
    <_dlc_DocIdUrl xmlns="c78cdbf8-4243-4362-8765-2acd0e03065b">
      <Url>https://azurediagovt.sharepoint.com/sites/EXT-CommunityResiliencetoForeignInterferencewebsite_MEC/_layouts/15/DocIdRedir.aspx?ID=CRFIWEBSITE-145050222-672</Url>
      <Description>CRFIWEBSITE-145050222-672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4B70A5AF-635B-4C51-BC16-736574E5E935}"/>
</file>

<file path=customXml/itemProps2.xml><?xml version="1.0" encoding="utf-8"?>
<ds:datastoreItem xmlns:ds="http://schemas.openxmlformats.org/officeDocument/2006/customXml" ds:itemID="{F11DC7FD-B407-495C-BC64-ACE649896687}"/>
</file>

<file path=customXml/itemProps3.xml><?xml version="1.0" encoding="utf-8"?>
<ds:datastoreItem xmlns:ds="http://schemas.openxmlformats.org/officeDocument/2006/customXml" ds:itemID="{77D57E12-6B4C-469A-861E-5D214BAC14E0}"/>
</file>

<file path=customXml/itemProps4.xml><?xml version="1.0" encoding="utf-8"?>
<ds:datastoreItem xmlns:ds="http://schemas.openxmlformats.org/officeDocument/2006/customXml" ds:itemID="{FD9D0C36-2B58-4BD2-9B29-D47914D4AF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1261</Words>
  <Characters>7194</Characters>
  <Application>Microsoft Office Word</Application>
  <DocSecurity>2</DocSecurity>
  <Lines>59</Lines>
  <Paragraphs>16</Paragraphs>
  <ScaleCrop>false</ScaleCrop>
  <Company/>
  <LinksUpToDate>false</LinksUpToDate>
  <CharactersWithSpaces>8439</CharactersWithSpaces>
  <SharedDoc>false</SharedDoc>
  <HLinks>
    <vt:vector size="66" baseType="variant">
      <vt:variant>
        <vt:i4>1966146</vt:i4>
      </vt:variant>
      <vt:variant>
        <vt:i4>30</vt:i4>
      </vt:variant>
      <vt:variant>
        <vt:i4>0</vt:i4>
      </vt:variant>
      <vt:variant>
        <vt:i4>5</vt:i4>
      </vt:variant>
      <vt:variant>
        <vt:lpwstr>https://netsafe.org.nz/headspace-invaders</vt:lpwstr>
      </vt:variant>
      <vt:variant>
        <vt:lpwstr/>
      </vt:variant>
      <vt:variant>
        <vt:i4>6488102</vt:i4>
      </vt:variant>
      <vt:variant>
        <vt:i4>27</vt:i4>
      </vt:variant>
      <vt:variant>
        <vt:i4>0</vt:i4>
      </vt:variant>
      <vt:variant>
        <vt:i4>5</vt:i4>
      </vt:variant>
      <vt:variant>
        <vt:lpwstr>https://netsafe.org.nz/older-people</vt:lpwstr>
      </vt:variant>
      <vt:variant>
        <vt:lpwstr/>
      </vt:variant>
      <vt:variant>
        <vt:i4>589855</vt:i4>
      </vt:variant>
      <vt:variant>
        <vt:i4>24</vt:i4>
      </vt:variant>
      <vt:variant>
        <vt:i4>0</vt:i4>
      </vt:variant>
      <vt:variant>
        <vt:i4>5</vt:i4>
      </vt:variant>
      <vt:variant>
        <vt:lpwstr>https://netsafe.org.nz/adults</vt:lpwstr>
      </vt:variant>
      <vt:variant>
        <vt:lpwstr/>
      </vt:variant>
      <vt:variant>
        <vt:i4>65537</vt:i4>
      </vt:variant>
      <vt:variant>
        <vt:i4>21</vt:i4>
      </vt:variant>
      <vt:variant>
        <vt:i4>0</vt:i4>
      </vt:variant>
      <vt:variant>
        <vt:i4>5</vt:i4>
      </vt:variant>
      <vt:variant>
        <vt:lpwstr>https://netsafe.org.nz/parents-and-caregivers</vt:lpwstr>
      </vt:variant>
      <vt:variant>
        <vt:lpwstr/>
      </vt:variant>
      <vt:variant>
        <vt:i4>5242898</vt:i4>
      </vt:variant>
      <vt:variant>
        <vt:i4>18</vt:i4>
      </vt:variant>
      <vt:variant>
        <vt:i4>0</vt:i4>
      </vt:variant>
      <vt:variant>
        <vt:i4>5</vt:i4>
      </vt:variant>
      <vt:variant>
        <vt:lpwstr>https://netsafe.org.nz/children-and-young-people</vt:lpwstr>
      </vt:variant>
      <vt:variant>
        <vt:lpwstr/>
      </vt:variant>
      <vt:variant>
        <vt:i4>6881336</vt:i4>
      </vt:variant>
      <vt:variant>
        <vt:i4>15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6422647</vt:i4>
      </vt:variant>
      <vt:variant>
        <vt:i4>12</vt:i4>
      </vt:variant>
      <vt:variant>
        <vt:i4>0</vt:i4>
      </vt:variant>
      <vt:variant>
        <vt:i4>5</vt:i4>
      </vt:variant>
      <vt:variant>
        <vt:lpwstr>https://asa.co.nz/</vt:lpwstr>
      </vt:variant>
      <vt:variant>
        <vt:lpwstr/>
      </vt:variant>
      <vt:variant>
        <vt:i4>7798839</vt:i4>
      </vt:variant>
      <vt:variant>
        <vt:i4>9</vt:i4>
      </vt:variant>
      <vt:variant>
        <vt:i4>0</vt:i4>
      </vt:variant>
      <vt:variant>
        <vt:i4>5</vt:i4>
      </vt:variant>
      <vt:variant>
        <vt:lpwstr>https://www.mediacouncil.org.nz/complaints/</vt:lpwstr>
      </vt:variant>
      <vt:variant>
        <vt:lpwstr/>
      </vt:variant>
      <vt:variant>
        <vt:i4>2883705</vt:i4>
      </vt:variant>
      <vt:variant>
        <vt:i4>6</vt:i4>
      </vt:variant>
      <vt:variant>
        <vt:i4>0</vt:i4>
      </vt:variant>
      <vt:variant>
        <vt:i4>5</vt:i4>
      </vt:variant>
      <vt:variant>
        <vt:lpwstr>https://www.bsa.govt.nz/complaints/</vt:lpwstr>
      </vt:variant>
      <vt:variant>
        <vt:lpwstr/>
      </vt:variant>
      <vt:variant>
        <vt:i4>6881336</vt:i4>
      </vt:variant>
      <vt:variant>
        <vt:i4>3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1900585</vt:i4>
      </vt:variant>
      <vt:variant>
        <vt:i4>0</vt:i4>
      </vt:variant>
      <vt:variant>
        <vt:i4>0</vt:i4>
      </vt:variant>
      <vt:variant>
        <vt:i4>5</vt:i4>
      </vt:variant>
      <vt:variant>
        <vt:lpwstr>https://netsafe.org.nz/online-safety-at-home/mis-disinformation?gad_source=1&amp;gad_campaignid=18790602703&amp;gclid=EAIaIQobChMI05jQv7X7kwMVltMWBR2eShC0EAAYASAAEgLj8vD_BwE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2026-08-25T03:38:00Z</dcterms:created>
  <dcterms:modified xsi:type="dcterms:W3CDTF">2026-08-25T03:38:00Z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839800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_dlc_DocIdItemGuid">
    <vt:lpwstr>9226dd91-f4ae-447f-9e76-b468a2dd8672</vt:lpwstr>
  </property>
  <property fmtid="{D5CDD505-2E9C-101B-9397-08002B2CF9AE}" pid="14" name="DIASecurityClassification">
    <vt:i4>2</vt:i4>
  </property>
  <property fmtid="{D5CDD505-2E9C-101B-9397-08002B2CF9AE}" pid="15" name="TriggerFlowInfo">
    <vt:lpwstr/>
  </property>
</Properties>
</file>