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C95E5" w14:textId="303E0F6B" w:rsidR="000A4BC6" w:rsidRPr="00EF2BE2" w:rsidRDefault="0098006D" w:rsidP="006132D1">
      <w:pPr>
        <w:pStyle w:val="Heading1"/>
        <w:bidi/>
        <w:spacing w:line="206" w:lineRule="auto"/>
        <w:ind w:left="0" w:right="0"/>
        <w:rPr>
          <w:rFonts w:ascii="Acumin Pro" w:hAnsi="Acumin Pro" w:cs="Acumin Pro"/>
        </w:rPr>
      </w:pPr>
      <w:r>
        <w:rPr>
          <w:rFonts w:ascii="Acumin Pro" w:hAnsi="Acumin Pro" w:cs="Acumin Pro"/>
          <w:color w:val="391335"/>
          <w:spacing w:val="-2"/>
          <w:rtl/>
        </w:rPr>
        <w:t>الإبلاغ عن الأنشطة المؤذية أو غير القانونية</w:t>
      </w:r>
      <w:r>
        <w:rPr>
          <w:rFonts w:ascii="Acumin Pro" w:hAnsi="Acumin Pro" w:cs="Acumin Pro"/>
          <w:color w:val="391335"/>
          <w:spacing w:val="-1"/>
          <w:rtl/>
        </w:rPr>
        <w:t xml:space="preserve"> التي قد ترتبط</w:t>
      </w:r>
      <w:r>
        <w:rPr>
          <w:rFonts w:ascii="Acumin Pro" w:hAnsi="Acumin Pro" w:cs="Acumin Pro"/>
          <w:color w:val="391335"/>
          <w:rtl/>
        </w:rPr>
        <w:t xml:space="preserve"> بالتدخل الأجنبي</w:t>
      </w:r>
    </w:p>
    <w:p w14:paraId="701516CE" w14:textId="32ACE07B" w:rsidR="000A4BC6" w:rsidRPr="006A1AA5" w:rsidRDefault="00EF2BE2" w:rsidP="00205475">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200" w:after="200"/>
        <w:rPr>
          <w:rFonts w:ascii="Acumin Pro" w:hAnsi="Acumin Pro" w:cs="Acumin Pro"/>
        </w:rPr>
      </w:pPr>
      <w:r w:rsidRPr="006A1AA5">
        <w:rPr>
          <w:rFonts w:ascii="Acumin Pro" w:hAnsi="Acumin Pro" w:cs="Acumin Pro"/>
          <w:b/>
          <w:bCs/>
          <w:rtl/>
        </w:rPr>
        <w:t>ملاحظة</w:t>
      </w:r>
      <w:r>
        <w:rPr>
          <w:rFonts w:ascii="Acumin Pro" w:hAnsi="Acumin Pro" w:cs="Acumin Pro"/>
          <w:rtl/>
        </w:rPr>
        <w:t xml:space="preserve">: هذه معلومات عامة. هذه لكي نحيطك علماً بها فقط وليست مشورة قانونية. </w:t>
      </w:r>
      <w:r w:rsidR="00C2015C">
        <w:rPr>
          <w:rFonts w:ascii="Acumin Pro" w:hAnsi="Acumin Pro" w:cs="Acumin Pro"/>
          <w:rtl/>
        </w:rPr>
        <w:br/>
      </w:r>
      <w:r>
        <w:rPr>
          <w:rFonts w:ascii="Acumin Pro" w:hAnsi="Acumin Pro" w:cs="Acumin Pro"/>
          <w:rtl/>
        </w:rPr>
        <w:t>للحصول على استشارة قانونية محددة، تحدث إلى محامٍ مؤهل.</w:t>
      </w:r>
    </w:p>
    <w:p w14:paraId="7418C1D6" w14:textId="5619B38B" w:rsidR="000A4BC6" w:rsidRPr="00FE0F6C" w:rsidRDefault="0098006D" w:rsidP="00205475">
      <w:pPr>
        <w:pStyle w:val="BodyText"/>
        <w:bidi/>
        <w:spacing w:before="200" w:after="200" w:line="249" w:lineRule="auto"/>
        <w:rPr>
          <w:rFonts w:ascii="Acumin Pro" w:hAnsi="Acumin Pro" w:cs="Acumin Pro"/>
          <w:color w:val="231F20"/>
          <w:w w:val="105"/>
        </w:rPr>
      </w:pPr>
      <w:r>
        <w:rPr>
          <w:rFonts w:ascii="Acumin Pro" w:hAnsi="Acumin Pro" w:cs="Acumin Pro"/>
          <w:color w:val="231F20"/>
          <w:w w:val="105"/>
          <w:rtl/>
        </w:rPr>
        <w:t>بعض الأنشطة المؤذية التي تقوم بها جهات أجنبية كجزء من التدخل الأجنبي تعد بالفعل جرائم بموجب القانون النيوزيلندي.</w:t>
      </w:r>
    </w:p>
    <w:p w14:paraId="1728557E" w14:textId="71BB04D7" w:rsidR="000A4BC6" w:rsidRPr="00FE0F6C" w:rsidRDefault="0098006D" w:rsidP="00205475">
      <w:pPr>
        <w:pStyle w:val="BodyText"/>
        <w:bidi/>
        <w:spacing w:before="200" w:after="200" w:line="249" w:lineRule="auto"/>
        <w:rPr>
          <w:rFonts w:ascii="Acumin Pro" w:hAnsi="Acumin Pro" w:cs="Acumin Pro"/>
          <w:color w:val="231F20"/>
          <w:w w:val="105"/>
        </w:rPr>
      </w:pPr>
      <w:r>
        <w:rPr>
          <w:rFonts w:ascii="Acumin Pro" w:hAnsi="Acumin Pro" w:cs="Acumin Pro"/>
          <w:color w:val="231F20"/>
          <w:w w:val="105"/>
          <w:rtl/>
        </w:rPr>
        <w:t>إذا كانت هذه الأنشطة تحصل، أو كان هناك سبب للاعتقاد بأنها قد تحصل، فيجب الإبلاغ عنها إلى الشرطة النيوزيلندية (NZ Police) أو إبلاغها بشكل مجهول الهوية إلى "مُوقِفُو الجرائم في نيوزيلندا" (Crime Stoppers).</w:t>
      </w:r>
    </w:p>
    <w:p w14:paraId="0807B0AE" w14:textId="59079582" w:rsidR="000A4BC6" w:rsidRPr="00FE0F6C" w:rsidRDefault="0098006D" w:rsidP="00205475">
      <w:pPr>
        <w:pStyle w:val="BodyText"/>
        <w:bidi/>
        <w:spacing w:before="200" w:after="200" w:line="249" w:lineRule="auto"/>
        <w:rPr>
          <w:rFonts w:ascii="Acumin Pro" w:hAnsi="Acumin Pro" w:cs="Acumin Pro"/>
          <w:color w:val="231F20"/>
          <w:w w:val="105"/>
        </w:rPr>
      </w:pPr>
      <w:r>
        <w:rPr>
          <w:rFonts w:ascii="Acumin Pro" w:hAnsi="Acumin Pro" w:cs="Acumin Pro"/>
          <w:color w:val="231F20"/>
          <w:w w:val="105"/>
          <w:rtl/>
        </w:rPr>
        <w:t xml:space="preserve">ولا حاجة للإثبات بأن النشاط مرتبط بدولة أجنبية أو كونه تدخل أجنبي لأن قد يكون النشاط </w:t>
      </w:r>
      <w:r w:rsidRPr="006675BC">
        <w:rPr>
          <w:rFonts w:ascii="Acumin Pro" w:hAnsi="Acumin Pro" w:cs="Acumin Pro"/>
          <w:b/>
          <w:bCs/>
          <w:color w:val="231F20"/>
          <w:w w:val="105"/>
          <w:rtl/>
        </w:rPr>
        <w:t>بحد ذاته هو</w:t>
      </w:r>
      <w:r>
        <w:rPr>
          <w:rFonts w:ascii="Acumin Pro" w:hAnsi="Acumin Pro" w:cs="Acumin Pro"/>
          <w:b/>
          <w:bCs/>
          <w:color w:val="231F20"/>
          <w:w w:val="105"/>
          <w:rtl/>
        </w:rPr>
        <w:t xml:space="preserve"> بالفعل جريمة</w:t>
      </w:r>
      <w:r>
        <w:rPr>
          <w:rFonts w:ascii="Acumin Pro" w:hAnsi="Acumin Pro" w:cs="Acumin Pro"/>
          <w:color w:val="231F20"/>
          <w:w w:val="105"/>
          <w:rtl/>
        </w:rPr>
        <w:t>.</w:t>
      </w:r>
    </w:p>
    <w:p w14:paraId="078B793B" w14:textId="17C6D004" w:rsidR="000A4BC6" w:rsidRDefault="0098006D" w:rsidP="00205475">
      <w:pPr>
        <w:pStyle w:val="BodyText"/>
        <w:bidi/>
        <w:spacing w:before="200" w:after="200" w:line="249" w:lineRule="auto"/>
        <w:rPr>
          <w:rFonts w:ascii="Acumin Pro" w:hAnsi="Acumin Pro" w:cs="Acumin Pro"/>
          <w:color w:val="231F20"/>
          <w:w w:val="105"/>
        </w:rPr>
      </w:pPr>
      <w:r>
        <w:rPr>
          <w:rFonts w:ascii="Acumin Pro" w:hAnsi="Acumin Pro" w:cs="Acumin Pro"/>
          <w:color w:val="231F20"/>
          <w:w w:val="105"/>
          <w:rtl/>
        </w:rPr>
        <w:t xml:space="preserve">لا يزال بإلإمكان تقديم البلاغات إلى الشرطة النيوزيلندية أو لـ Crime Stoppers حتى لو كان مصدر النشاط مجهولا، أو ما إذا كانت الدولة الأجنبية المعنية، غير معروفة. ستقوم الشرطة النيوزيلندية بتقييم الوضع وتحديد ما إذا كان </w:t>
      </w:r>
      <w:r w:rsidR="00F929DD">
        <w:rPr>
          <w:rFonts w:ascii="Acumin Pro" w:hAnsi="Acumin Pro" w:cs="Acumin Pro" w:hint="cs"/>
          <w:color w:val="231F20"/>
          <w:w w:val="105"/>
          <w:rtl/>
        </w:rPr>
        <w:t>ي</w:t>
      </w:r>
      <w:r>
        <w:rPr>
          <w:rFonts w:ascii="Acumin Pro" w:hAnsi="Acumin Pro" w:cs="Acumin Pro"/>
          <w:color w:val="231F20"/>
          <w:w w:val="105"/>
          <w:rtl/>
        </w:rPr>
        <w:t>توجب اتخاذ مزيد من الإجراءات.</w:t>
      </w:r>
    </w:p>
    <w:p w14:paraId="4A29C630" w14:textId="13E13746" w:rsidR="000A4BC6" w:rsidRPr="00C05026" w:rsidRDefault="0098006D" w:rsidP="0053167C">
      <w:pPr>
        <w:pStyle w:val="BodyText"/>
        <w:bidi/>
        <w:spacing w:before="360" w:line="249" w:lineRule="auto"/>
        <w:rPr>
          <w:rFonts w:ascii="Acumin Pro" w:hAnsi="Acumin Pro" w:cs="Acumin Pro"/>
          <w:color w:val="231F20"/>
          <w:w w:val="105"/>
        </w:rPr>
      </w:pPr>
      <w:r>
        <w:rPr>
          <w:rFonts w:ascii="Acumin Pro" w:hAnsi="Acumin Pro" w:cs="Acumin Pro"/>
          <w:b/>
          <w:bCs/>
          <w:color w:val="231F20"/>
          <w:w w:val="105"/>
          <w:rtl/>
        </w:rPr>
        <w:t>وتشمل هذه الأنشطة</w:t>
      </w:r>
      <w:r w:rsidRPr="00EF2BE2">
        <w:rPr>
          <w:rFonts w:ascii="Acumin Pro" w:hAnsi="Acumin Pro" w:cs="Acumin Pro"/>
          <w:color w:val="231F20"/>
          <w:w w:val="105"/>
          <w:rtl/>
        </w:rPr>
        <w:t>:</w:t>
      </w:r>
    </w:p>
    <w:p w14:paraId="3FA4F29C" w14:textId="77777777" w:rsidR="000A4BC6" w:rsidRPr="00EF2BE2"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 xml:space="preserve">الترهيب والتهديد </w:t>
      </w:r>
    </w:p>
    <w:p w14:paraId="35FC15FA" w14:textId="77777777" w:rsidR="000A4BC6" w:rsidRPr="00EF2BE2"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الابتزاز</w:t>
      </w:r>
    </w:p>
    <w:p w14:paraId="22E3E05A" w14:textId="77777777" w:rsidR="000A4BC6" w:rsidRPr="00EF2BE2"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 xml:space="preserve">ملاحقة وتتبع تحركات الغير </w:t>
      </w:r>
    </w:p>
    <w:p w14:paraId="1B22AFF1" w14:textId="77777777" w:rsidR="000A4BC6" w:rsidRPr="00EF2BE2"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المضايقة</w:t>
      </w:r>
    </w:p>
    <w:p w14:paraId="1CC482D3" w14:textId="77777777" w:rsidR="000A4BC6" w:rsidRPr="00EF2BE2"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الاعتداء والعنف المرتبط بهذا الشأن</w:t>
      </w:r>
    </w:p>
    <w:p w14:paraId="566A014C" w14:textId="77777777" w:rsidR="007C7813" w:rsidRPr="00EF2BE2"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 xml:space="preserve">جرائم إلكترونية مثل القرصنة والوصول غير المصرح به إلى حسابات الآخرين </w:t>
      </w:r>
    </w:p>
    <w:p w14:paraId="65726B12" w14:textId="450901FC" w:rsidR="00FE0F6C" w:rsidRDefault="0098006D" w:rsidP="00530129">
      <w:pPr>
        <w:pStyle w:val="ListParagraph"/>
        <w:numPr>
          <w:ilvl w:val="0"/>
          <w:numId w:val="4"/>
        </w:numPr>
        <w:tabs>
          <w:tab w:val="left" w:pos="1145"/>
        </w:tabs>
        <w:bidi/>
        <w:spacing w:before="200" w:after="200"/>
        <w:rPr>
          <w:rFonts w:ascii="Acumin Pro" w:hAnsi="Acumin Pro" w:cs="Acumin Pro"/>
        </w:rPr>
      </w:pPr>
      <w:r>
        <w:rPr>
          <w:rFonts w:ascii="Acumin Pro" w:hAnsi="Acumin Pro" w:cs="Acumin Pro"/>
          <w:rtl/>
        </w:rPr>
        <w:t>قد تُعد الاتصالات الرقمية المؤذية (مثل رسائل البريد الإلكتروني، ومحتوى وسائل التواصل الاجتماعي، أو المنشورات على منتديات الإنترنت) التي تهدف إلى إلحاق الضرر، جريمة جنائية.</w:t>
      </w:r>
      <w:r w:rsidR="007C7813" w:rsidRPr="00EF2BE2">
        <w:rPr>
          <w:rFonts w:ascii="Acumin Pro" w:hAnsi="Acumin Pro" w:cs="Acumin Pro"/>
          <w:rtl/>
        </w:rPr>
        <w:br/>
      </w:r>
      <w:hyperlink r:id="rId8" w:history="1">
        <w:r>
          <w:rPr>
            <w:rStyle w:val="Hyperlink"/>
            <w:rFonts w:ascii="Acumin Pro" w:hAnsi="Acumin Pro" w:cs="Acumin Pro"/>
            <w:rtl/>
          </w:rPr>
          <w:t xml:space="preserve"> للمزيد من المعلومات حول الاتصالات الرقمية الضارة، يُرجى زيارة موقع الشرطة النيوزيلندية</w:t>
        </w:r>
      </w:hyperlink>
      <w:r>
        <w:rPr>
          <w:rFonts w:ascii="Acumin Pro" w:hAnsi="Acumin Pro" w:cs="Acumin Pro"/>
          <w:rtl/>
        </w:rPr>
        <w:t xml:space="preserve"> الإلكتروني.</w:t>
      </w:r>
    </w:p>
    <w:p w14:paraId="059DEE7A" w14:textId="77777777" w:rsidR="00FE0F6C" w:rsidRDefault="00FE0F6C" w:rsidP="00C05026">
      <w:pPr>
        <w:spacing w:afterLines="80" w:after="192"/>
        <w:rPr>
          <w:rFonts w:ascii="Acumin Pro" w:hAnsi="Acumin Pro" w:cs="Acumin Pro"/>
        </w:rPr>
      </w:pPr>
      <w:r>
        <w:rPr>
          <w:rFonts w:ascii="Acumin Pro" w:hAnsi="Acumin Pro" w:cs="Acumin Pro"/>
        </w:rPr>
        <w:br w:type="page"/>
      </w:r>
    </w:p>
    <w:p w14:paraId="38911E08" w14:textId="7FFCFD2E" w:rsidR="000A4BC6" w:rsidRPr="00EF2BE2" w:rsidRDefault="0098006D" w:rsidP="00F53EEB">
      <w:pPr>
        <w:pStyle w:val="Heading2"/>
        <w:bidi/>
        <w:ind w:left="0"/>
        <w:rPr>
          <w:rFonts w:ascii="Acumin Pro" w:hAnsi="Acumin Pro" w:cs="Acumin Pro"/>
          <w:color w:val="391335"/>
        </w:rPr>
      </w:pPr>
      <w:r>
        <w:rPr>
          <w:rFonts w:ascii="Acumin Pro" w:hAnsi="Acumin Pro" w:cs="Acumin Pro"/>
          <w:color w:val="391335"/>
          <w:rtl/>
        </w:rPr>
        <w:lastRenderedPageBreak/>
        <w:t>الإبلاغ عن المخالفات القانونية إلى الشرطة النيوزيلندية</w:t>
      </w:r>
    </w:p>
    <w:p w14:paraId="105C236D" w14:textId="6ED758A4" w:rsidR="00FC7C96" w:rsidRPr="004E174F" w:rsidRDefault="0098006D" w:rsidP="0053167C">
      <w:pPr>
        <w:pStyle w:val="BodyText"/>
        <w:bidi/>
        <w:spacing w:before="360" w:line="249" w:lineRule="auto"/>
        <w:rPr>
          <w:rFonts w:ascii="Acumin Pro" w:hAnsi="Acumin Pro" w:cs="Acumin Pro"/>
          <w:b/>
          <w:color w:val="231F20"/>
          <w:w w:val="105"/>
        </w:rPr>
      </w:pPr>
      <w:r>
        <w:rPr>
          <w:rFonts w:ascii="Acumin Pro" w:hAnsi="Acumin Pro" w:cs="Acumin Pro"/>
          <w:b/>
          <w:bCs/>
          <w:color w:val="231F20"/>
          <w:w w:val="105"/>
          <w:rtl/>
        </w:rPr>
        <w:t xml:space="preserve">إذا كانت حالة طارئة وتحدث الآن، فاتصل بالرقم 111 واطلب الشرطة النيوزيلندية. </w:t>
      </w:r>
    </w:p>
    <w:p w14:paraId="3239FC7D" w14:textId="2621D2BC" w:rsidR="000A4BC6" w:rsidRPr="00EF2BE2" w:rsidRDefault="0098006D" w:rsidP="0053167C">
      <w:pPr>
        <w:pStyle w:val="BodyText"/>
        <w:bidi/>
        <w:spacing w:before="200" w:after="200" w:line="249" w:lineRule="auto"/>
        <w:rPr>
          <w:rFonts w:ascii="Acumin Pro" w:hAnsi="Acumin Pro" w:cs="Acumin Pro"/>
          <w:color w:val="231F20"/>
          <w:w w:val="105"/>
        </w:rPr>
      </w:pPr>
      <w:r>
        <w:rPr>
          <w:rFonts w:ascii="Acumin Pro" w:hAnsi="Acumin Pro" w:cs="Acumin Pro"/>
          <w:color w:val="231F20"/>
          <w:w w:val="105"/>
          <w:rtl/>
        </w:rPr>
        <w:t>إذا لم تكن حالة طارئة، يمكنك الاتصال بالشرطة النيوزيلندية عن طريق:</w:t>
      </w:r>
    </w:p>
    <w:p w14:paraId="2B883B84" w14:textId="1A4FF49C" w:rsidR="000A4BC6" w:rsidRPr="00EF2BE2" w:rsidRDefault="0098006D" w:rsidP="00530129">
      <w:pPr>
        <w:pStyle w:val="ListParagraph"/>
        <w:numPr>
          <w:ilvl w:val="0"/>
          <w:numId w:val="5"/>
        </w:numPr>
        <w:tabs>
          <w:tab w:val="left" w:pos="1145"/>
        </w:tabs>
        <w:bidi/>
        <w:spacing w:before="200" w:after="200"/>
        <w:ind w:left="714" w:hanging="357"/>
        <w:rPr>
          <w:rFonts w:ascii="Acumin Pro" w:hAnsi="Acumin Pro" w:cs="Acumin Pro"/>
        </w:rPr>
      </w:pPr>
      <w:r>
        <w:rPr>
          <w:rFonts w:ascii="Acumin Pro" w:hAnsi="Acumin Pro" w:cs="Acumin Pro"/>
          <w:rtl/>
        </w:rPr>
        <w:t xml:space="preserve">استخدام </w:t>
      </w:r>
      <w:hyperlink r:id="rId9" w:history="1">
        <w:r>
          <w:rPr>
            <w:rStyle w:val="Hyperlink"/>
            <w:rFonts w:ascii="Acumin Pro" w:hAnsi="Acumin Pro" w:cs="Acumin Pro"/>
            <w:rtl/>
          </w:rPr>
          <w:t>النموذج 105 عبر الإنترنت </w:t>
        </w:r>
      </w:hyperlink>
    </w:p>
    <w:p w14:paraId="4E89EF40" w14:textId="31D09F9E" w:rsidR="000A4BC6" w:rsidRPr="00EF2BE2" w:rsidRDefault="0098006D" w:rsidP="00530129">
      <w:pPr>
        <w:pStyle w:val="ListParagraph"/>
        <w:numPr>
          <w:ilvl w:val="0"/>
          <w:numId w:val="5"/>
        </w:numPr>
        <w:tabs>
          <w:tab w:val="left" w:pos="1145"/>
        </w:tabs>
        <w:bidi/>
        <w:spacing w:before="200" w:after="200"/>
        <w:ind w:left="714" w:hanging="357"/>
        <w:rPr>
          <w:rFonts w:ascii="Acumin Pro" w:hAnsi="Acumin Pro" w:cs="Acumin Pro"/>
        </w:rPr>
      </w:pPr>
      <w:r>
        <w:rPr>
          <w:rFonts w:ascii="Acumin Pro" w:hAnsi="Acumin Pro" w:cs="Acumin Pro"/>
          <w:rtl/>
        </w:rPr>
        <w:t>الاتصال على</w:t>
      </w:r>
      <w:hyperlink r:id="rId10" w:history="1">
        <w:r>
          <w:rPr>
            <w:rStyle w:val="Hyperlink"/>
            <w:rFonts w:ascii="Acumin Pro" w:hAnsi="Acumin Pro" w:cs="Acumin Pro"/>
            <w:rtl/>
          </w:rPr>
          <w:t> الرقم 105</w:t>
        </w:r>
      </w:hyperlink>
      <w:r>
        <w:rPr>
          <w:rFonts w:ascii="Acumin Pro" w:hAnsi="Acumin Pro" w:cs="Acumin Pro"/>
          <w:rtl/>
        </w:rPr>
        <w:t xml:space="preserve"> من أي هاتف محمول أو أرضي، هذه الخدمة مجانية ومتاحة على الصعيد الوطني، على مدار الساعة.</w:t>
      </w:r>
    </w:p>
    <w:p w14:paraId="38F535F6" w14:textId="609C52F0" w:rsidR="00884B8E" w:rsidRDefault="0098006D" w:rsidP="0053167C">
      <w:pPr>
        <w:pStyle w:val="BodyText"/>
        <w:bidi/>
        <w:spacing w:before="200" w:after="200" w:line="249" w:lineRule="auto"/>
        <w:rPr>
          <w:rFonts w:ascii="Acumin Pro" w:hAnsi="Acumin Pro" w:cs="Acumin Pro"/>
          <w:color w:val="231F20"/>
          <w:w w:val="105"/>
        </w:rPr>
      </w:pPr>
      <w:r>
        <w:rPr>
          <w:rFonts w:ascii="Acumin Pro" w:hAnsi="Acumin Pro" w:cs="Acumin Pro"/>
          <w:color w:val="231F20"/>
          <w:w w:val="105"/>
          <w:rtl/>
        </w:rPr>
        <w:t>يطلب النموذج 105 بعضًا من معلوماتك الشخصية لمساعدة الشرطة النيوزيلندية في التعامل مع بلاغك ومتابعته معك. لا تستخدم الشرطة النيوزيلندية هذه المعلومات إلا للأغراض المصرح بها.</w:t>
      </w:r>
    </w:p>
    <w:p w14:paraId="4DDB94E6" w14:textId="0980CD27" w:rsidR="00010DFC" w:rsidRPr="00EF2BE2" w:rsidRDefault="00010DFC" w:rsidP="00010DFC">
      <w:pPr>
        <w:pStyle w:val="Heading2"/>
        <w:bidi/>
        <w:ind w:left="0"/>
        <w:rPr>
          <w:rFonts w:ascii="Acumin Pro" w:hAnsi="Acumin Pro" w:cs="Acumin Pro"/>
          <w:color w:val="391335"/>
        </w:rPr>
      </w:pPr>
      <w:r>
        <w:rPr>
          <w:rFonts w:ascii="Acumin Pro" w:hAnsi="Acumin Pro" w:cs="Acumin Pro"/>
          <w:color w:val="391335"/>
          <w:rtl/>
        </w:rPr>
        <w:t>الإبلاغ بشكل مجهول إلى Crime Stoppers</w:t>
      </w:r>
    </w:p>
    <w:p w14:paraId="7DCC6E8F" w14:textId="5E91A665" w:rsidR="005D268F" w:rsidRDefault="005D268F" w:rsidP="005D268F">
      <w:pPr>
        <w:pStyle w:val="BodyText"/>
        <w:bidi/>
        <w:spacing w:before="360" w:line="249" w:lineRule="auto"/>
        <w:rPr>
          <w:rFonts w:ascii="Acumin Pro" w:hAnsi="Acumin Pro" w:cs="Acumin Pro"/>
          <w:b/>
          <w:color w:val="231F20"/>
          <w:w w:val="105"/>
        </w:rPr>
      </w:pPr>
      <w:r>
        <w:rPr>
          <w:rFonts w:ascii="Acumin Pro" w:hAnsi="Acumin Pro" w:cs="Acumin Pro"/>
          <w:b/>
          <w:bCs/>
          <w:color w:val="231F20"/>
          <w:w w:val="105"/>
          <w:rtl/>
        </w:rPr>
        <w:t>يمكنك مشاركة المعلومات بشكل مجهول من خلال Crime Stoppers النيوزيلندية.</w:t>
      </w:r>
    </w:p>
    <w:p w14:paraId="4AF64AF2" w14:textId="77777777" w:rsidR="002F1D2B" w:rsidRPr="002F1D2B" w:rsidRDefault="002F1D2B" w:rsidP="002F1D2B">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"موقفو الجرائم" هي مؤسسة خيرية مستقلة توفر طرق آمنة وبسيطة لإبلاغ السلطات عن الجرائم أو المخاوف الخطيرة الأخرى، والتي تشمل دائرة الهجرة والجمارك والشرطة النيوزيلندية. </w:t>
      </w:r>
    </w:p>
    <w:p w14:paraId="2DC7BC46" w14:textId="0905A357" w:rsidR="002F1D2B" w:rsidRDefault="002F1D2B" w:rsidP="002F1D2B">
      <w:pPr>
        <w:pStyle w:val="BodyText"/>
        <w:bidi/>
        <w:spacing w:before="200" w:after="200" w:line="249" w:lineRule="auto"/>
        <w:rPr>
          <w:rFonts w:ascii="Acumin Pro" w:hAnsi="Acumin Pro" w:cs="Acumin Pro"/>
          <w:color w:val="231F20"/>
        </w:rPr>
      </w:pPr>
      <w:r>
        <w:rPr>
          <w:rFonts w:ascii="Acumin Pro" w:hAnsi="Acumin Pro" w:cs="Acumin Pro"/>
          <w:color w:val="231F20"/>
          <w:rtl/>
        </w:rPr>
        <w:t>ويشمل ذلك معلومات عن احتمال وجود تدخل أجنبي في نيوزيلندا.</w:t>
      </w:r>
    </w:p>
    <w:p w14:paraId="776ACAD1" w14:textId="37DCD442" w:rsidR="00B5258D" w:rsidRPr="006A6C8F" w:rsidRDefault="00B5258D" w:rsidP="00B5258D">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يمكنك تقديم بلاغ من مجهول باستخدام </w:t>
      </w:r>
      <w:hyperlink r:id="rId11" w:history="1">
        <w:r>
          <w:rPr>
            <w:rStyle w:val="Hyperlink"/>
            <w:rFonts w:ascii="Acumin Pro" w:hAnsi="Acumin Pro" w:cs="Acumin Pro"/>
            <w:rtl/>
          </w:rPr>
          <w:t>النموذج الإلكتروني</w:t>
        </w:r>
      </w:hyperlink>
      <w:r>
        <w:rPr>
          <w:rFonts w:ascii="Acumin Pro" w:hAnsi="Acumin Pro" w:cs="Acumin Pro"/>
          <w:color w:val="231F20"/>
          <w:rtl/>
        </w:rPr>
        <w:t>، أو التحدث إلى أحد الأشخاص عند الاتصال بـ Crime Stoppers على الرقم ‎0800 555 111 (أو ‎+64 9 927 3971 إذا كنت تتصل من خارج نيوزيلندا).</w:t>
      </w:r>
    </w:p>
    <w:p w14:paraId="56F3AFEE" w14:textId="7524EE09" w:rsidR="00B5258D" w:rsidRPr="006A6C8F" w:rsidRDefault="00B5258D" w:rsidP="00B5258D">
      <w:pPr>
        <w:pStyle w:val="BodyText"/>
        <w:bidi/>
        <w:spacing w:before="200" w:after="200" w:line="249" w:lineRule="auto"/>
        <w:rPr>
          <w:rFonts w:ascii="Acumin Pro" w:hAnsi="Acumin Pro" w:cs="Acumin Pro"/>
          <w:color w:val="231F20"/>
        </w:rPr>
      </w:pPr>
      <w:r>
        <w:rPr>
          <w:rFonts w:ascii="Acumin Pro" w:hAnsi="Acumin Pro" w:cs="Acumin Pro"/>
          <w:color w:val="231F20"/>
          <w:rtl/>
        </w:rPr>
        <w:t>لن يتم مشاركة هويتك مع السلطات.</w:t>
      </w:r>
    </w:p>
    <w:p w14:paraId="5DB12EFA" w14:textId="19FD0ED2" w:rsidR="00B5258D" w:rsidRPr="00B5258D" w:rsidRDefault="00B5258D" w:rsidP="00B5258D">
      <w:pPr>
        <w:pStyle w:val="BodyText"/>
        <w:bidi/>
        <w:spacing w:before="200" w:after="200" w:line="249" w:lineRule="auto"/>
        <w:rPr>
          <w:rFonts w:ascii="Acumin Pro" w:hAnsi="Acumin Pro" w:cs="Acumin Pro"/>
          <w:color w:val="231F20"/>
        </w:rPr>
      </w:pPr>
      <w:r>
        <w:rPr>
          <w:rFonts w:ascii="Acumin Pro" w:hAnsi="Acumin Pro" w:cs="Acumin Pro"/>
          <w:color w:val="231F20"/>
          <w:rtl/>
        </w:rPr>
        <w:t>من المهم ملاحظة أنه بالرغم من أن تقديم البلاغ المجهول يمكن أن يوفر معلومات مهمة للشرطة النيوزيلندية، إلا أنه قد لا تكون المعلومات كافية بالدرجة التي تجعل الشرطة النيوزيلندية تجري تحقيقا رسمياً لهذا الغرض، ولا يعد كشكوى رسمية.</w:t>
      </w:r>
    </w:p>
    <w:p w14:paraId="75B38F50" w14:textId="0C67EFE9" w:rsidR="000A4BC6" w:rsidRPr="00EF2BE2" w:rsidRDefault="0098006D" w:rsidP="0053167C">
      <w:pPr>
        <w:pStyle w:val="Heading2"/>
        <w:bidi/>
        <w:spacing w:before="360"/>
        <w:ind w:left="0"/>
        <w:rPr>
          <w:rFonts w:ascii="Acumin Pro" w:hAnsi="Acumin Pro" w:cs="Acumin Pro"/>
          <w:color w:val="391335"/>
        </w:rPr>
      </w:pPr>
      <w:r>
        <w:rPr>
          <w:rFonts w:ascii="Acumin Pro" w:hAnsi="Acumin Pro" w:cs="Acumin Pro"/>
          <w:color w:val="391335"/>
          <w:rtl/>
        </w:rPr>
        <w:t>الإبلاغ عن رشوة لجهات أجنبية</w:t>
      </w:r>
    </w:p>
    <w:p w14:paraId="048DF510" w14:textId="77777777" w:rsidR="000A4BC6" w:rsidRPr="00EF2BE2" w:rsidRDefault="0098006D" w:rsidP="00530129">
      <w:pPr>
        <w:pStyle w:val="BodyText"/>
        <w:bidi/>
        <w:spacing w:before="200" w:after="200" w:line="249" w:lineRule="auto"/>
        <w:rPr>
          <w:rFonts w:ascii="Acumin Pro" w:hAnsi="Acumin Pro" w:cs="Acumin Pro"/>
        </w:rPr>
      </w:pPr>
      <w:r>
        <w:rPr>
          <w:rFonts w:ascii="Acumin Pro" w:hAnsi="Acumin Pro" w:cs="Acumin Pro"/>
          <w:color w:val="231F20"/>
          <w:spacing w:val="-5"/>
          <w:w w:val="104"/>
          <w:rtl/>
        </w:rPr>
        <w:t>وما تعنيه رشوة الجهات الأجنبية هو عندما يقوم شخص أو شركة بعرض رشوة أو تقديمها أو الوعد بتقديمها لشخص ما بُغْيَةَ التأثير على مسؤول حكومي تابع لجهة أجنبية لأمر يتعلق بأداء واجباته الرسمية.</w:t>
      </w:r>
    </w:p>
    <w:p w14:paraId="5C01BF23" w14:textId="77777777" w:rsidR="000A4BC6" w:rsidRPr="00EF2BE2" w:rsidRDefault="0098006D" w:rsidP="00530129">
      <w:pPr>
        <w:pStyle w:val="BodyText"/>
        <w:bidi/>
        <w:spacing w:before="200" w:after="200" w:line="249" w:lineRule="auto"/>
        <w:rPr>
          <w:rFonts w:ascii="Acumin Pro" w:hAnsi="Acumin Pro" w:cs="Acumin Pro"/>
        </w:rPr>
      </w:pPr>
      <w:r>
        <w:rPr>
          <w:rFonts w:ascii="Acumin Pro" w:hAnsi="Acumin Pro" w:cs="Acumin Pro"/>
          <w:color w:val="231F20"/>
          <w:spacing w:val="-4"/>
          <w:w w:val="105"/>
          <w:rtl/>
        </w:rPr>
        <w:t>والحال مُشابه وتسمى رشوة الجهات الأجنبية عندما تُعرض رشوة لأحد المسؤولين الحكوميين النيوزيلنديين أو تقدّم إليه أو يوعد بتقديمها له من جهة أجنبية. قد تستخدم الدول الأجنبية أو ممثليها الرشوة الأجنبية لتنفيذ تدخل أجنبي.</w:t>
      </w:r>
    </w:p>
    <w:p w14:paraId="29E2FA09" w14:textId="1615CE5F" w:rsidR="000A4BC6" w:rsidRPr="00EF2BE2" w:rsidRDefault="0098006D" w:rsidP="007F469B">
      <w:pPr>
        <w:pStyle w:val="BodyText"/>
        <w:bidi/>
        <w:spacing w:before="200" w:after="200" w:line="249" w:lineRule="auto"/>
        <w:rPr>
          <w:rFonts w:ascii="Acumin Pro" w:hAnsi="Acumin Pro" w:cs="Acumin Pro"/>
        </w:rPr>
      </w:pPr>
      <w:r>
        <w:rPr>
          <w:rFonts w:ascii="Acumin Pro" w:hAnsi="Acumin Pro" w:cs="Acumin Pro"/>
          <w:color w:val="231F20"/>
          <w:rtl/>
        </w:rPr>
        <w:t>إذا كنت تشك في وجود رشوة أجنبية، يمكنك الإبلاغ عنها بسرية من خلال</w:t>
      </w:r>
      <w:r>
        <w:rPr>
          <w:rFonts w:ascii="Acumin Pro" w:hAnsi="Acumin Pro" w:cs="Acumin Pro"/>
          <w:color w:val="231F20"/>
          <w:spacing w:val="-4"/>
          <w:w w:val="104"/>
          <w:rtl/>
        </w:rPr>
        <w:t xml:space="preserve"> أداة الإبلاغ المجهولة الهوية </w:t>
      </w:r>
      <w:hyperlink r:id="rId12" w:history="1">
        <w:r>
          <w:rPr>
            <w:rStyle w:val="Hyperlink"/>
            <w:rFonts w:ascii="Acumin Pro" w:hAnsi="Acumin Pro" w:cs="Acumin Pro"/>
            <w:rtl/>
          </w:rPr>
          <w:t>لمكتب مكافحة الاحتيالات الخطيرة Serious Fraud Office</w:t>
        </w:r>
      </w:hyperlink>
      <w:r>
        <w:rPr>
          <w:rFonts w:ascii="Acumin Pro" w:hAnsi="Acumin Pro" w:cs="Acumin Pro"/>
          <w:color w:val="231F20"/>
          <w:rtl/>
        </w:rPr>
        <w:t xml:space="preserve">: </w:t>
      </w:r>
      <w:hyperlink r:id="rId13" w:history="1">
        <w:r>
          <w:rPr>
            <w:rStyle w:val="Hyperlink"/>
            <w:rFonts w:ascii="Acumin Pro" w:hAnsi="Acumin Pro" w:cs="Acumin Pro"/>
            <w:spacing w:val="-6"/>
            <w:w w:val="105"/>
            <w:rtl/>
          </w:rPr>
          <w:t xml:space="preserve">الإبلاغ عن الرشوة الأجنبية - مكتب مكافحة الاحتيالات الخطيرة في نيوزيلندا </w:t>
        </w:r>
        <w:hyperlink r:id="rId14" w:history="1">
          <w:r w:rsidR="007F469B" w:rsidRPr="007F469B">
            <w:rPr>
              <w:rStyle w:val="Hyperlink"/>
              <w:rFonts w:ascii="Acumin Pro" w:hAnsi="Acumin Pro" w:cs="Acumin Pro"/>
              <w:spacing w:val="-6"/>
              <w:w w:val="105"/>
            </w:rPr>
            <w:t>Report Foreign Bribery - Serious Fraud Office New Zealand</w:t>
          </w:r>
        </w:hyperlink>
      </w:hyperlink>
    </w:p>
    <w:sectPr w:rsidR="000A4BC6" w:rsidRPr="00EF2BE2" w:rsidSect="00A33754">
      <w:headerReference w:type="default" r:id="rId15"/>
      <w:footerReference w:type="default" r:id="rId16"/>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9E463" w14:textId="77777777" w:rsidR="00E62667" w:rsidRDefault="00E62667">
      <w:r>
        <w:separator/>
      </w:r>
    </w:p>
  </w:endnote>
  <w:endnote w:type="continuationSeparator" w:id="0">
    <w:p w14:paraId="65FC4781" w14:textId="77777777" w:rsidR="00E62667" w:rsidRDefault="00E62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altName w:val="Calibri"/>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D9A68" w14:textId="716B3152" w:rsidR="00B6164D" w:rsidRPr="00B6164D" w:rsidRDefault="00B6164D" w:rsidP="00B6164D">
    <w:pPr>
      <w:bidi/>
      <w:spacing w:before="22"/>
      <w:rPr>
        <w:rFonts w:ascii="Acumin Pro" w:hAnsi="Acumin Pro" w:cs="Acumin Pro"/>
        <w:b/>
        <w:color w:val="391335"/>
        <w:sz w:val="20"/>
        <w:szCs w:val="20"/>
      </w:rPr>
    </w:pPr>
    <w:r>
      <w:rPr>
        <w:rFonts w:ascii="Acumin Pro" w:hAnsi="Acumin Pro" w:cs="Acumin Pro"/>
        <w:b/>
        <w:bCs/>
        <w:color w:val="391335"/>
        <w:sz w:val="20"/>
        <w:szCs w:val="20"/>
        <w:rtl/>
      </w:rPr>
      <w:t>الإبلاغ عن الأنشطة المؤذية أو غير القانونية التي قد ترتبط بالتدخل الأجنبي</w:t>
    </w:r>
    <w:r>
      <w:rPr>
        <w:rFonts w:ascii="Acumin Pro" w:hAnsi="Acumin Pro" w:cs="Acumin Pro"/>
        <w:b/>
        <w:bCs/>
        <w:color w:val="391335"/>
        <w:sz w:val="20"/>
        <w:szCs w:val="20"/>
        <w:rtl/>
      </w:rPr>
      <w:tab/>
    </w:r>
    <w:r>
      <w:rPr>
        <w:rFonts w:ascii="Acumin Pro" w:hAnsi="Acumin Pro" w:cs="Acumin Pro"/>
        <w:b/>
        <w:bCs/>
        <w:color w:val="391335"/>
        <w:sz w:val="20"/>
        <w:szCs w:val="20"/>
        <w:rtl/>
      </w:rPr>
      <w:tab/>
    </w:r>
    <w:sdt>
      <w:sdtPr>
        <w:rPr>
          <w:rFonts w:ascii="Acumin Pro" w:hAnsi="Acumin Pro" w:cs="Acumin Pro"/>
          <w:sz w:val="20"/>
          <w:szCs w:val="20"/>
          <w:rtl/>
        </w:rPr>
        <w:id w:val="-1110124414"/>
        <w:docPartObj>
          <w:docPartGallery w:val="Page Numbers (Bottom of Page)"/>
          <w:docPartUnique/>
        </w:docPartObj>
      </w:sdtPr>
      <w:sdtContent>
        <w:r w:rsidR="005D134C">
          <w:rPr>
            <w:rFonts w:ascii="Acumin Pro" w:hAnsi="Acumin Pro" w:cs="Acumin Pro"/>
            <w:sz w:val="20"/>
            <w:szCs w:val="20"/>
          </w:rPr>
          <w:tab/>
        </w:r>
        <w:r w:rsidR="005D134C">
          <w:rPr>
            <w:rFonts w:ascii="Acumin Pro" w:hAnsi="Acumin Pro" w:cs="Acumin Pro"/>
            <w:sz w:val="20"/>
            <w:szCs w:val="20"/>
          </w:rPr>
          <w:tab/>
        </w:r>
        <w:r w:rsidR="005D134C">
          <w:rPr>
            <w:rFonts w:ascii="Acumin Pro" w:hAnsi="Acumin Pro" w:cs="Acumin Pro"/>
            <w:sz w:val="20"/>
            <w:szCs w:val="20"/>
          </w:rPr>
          <w:tab/>
        </w:r>
        <w:r w:rsidR="005D134C">
          <w:rPr>
            <w:rFonts w:ascii="Acumin Pro" w:hAnsi="Acumin Pro" w:cs="Acumin Pro"/>
            <w:sz w:val="20"/>
            <w:szCs w:val="20"/>
          </w:rPr>
          <w:tab/>
        </w:r>
        <w:r w:rsidRPr="00216311">
          <w:rPr>
            <w:rFonts w:ascii="Acumin Pro" w:hAnsi="Acumin Pro" w:cs="Acumin Pro"/>
            <w:sz w:val="20"/>
            <w:szCs w:val="20"/>
          </w:rPr>
          <w:fldChar w:fldCharType="begin"/>
        </w:r>
        <w:r w:rsidRPr="00216311">
          <w:rPr>
            <w:rFonts w:ascii="Acumin Pro" w:hAnsi="Acumin Pro" w:cs="Acumin Pro"/>
            <w:sz w:val="20"/>
            <w:szCs w:val="20"/>
          </w:rPr>
          <w:instrText xml:space="preserve"> PAGE   \* MERGEFORMAT </w:instrText>
        </w:r>
        <w:r w:rsidRPr="00216311">
          <w:rPr>
            <w:rFonts w:ascii="Acumin Pro" w:hAnsi="Acumin Pro" w:cs="Acumin Pro"/>
            <w:sz w:val="20"/>
            <w:szCs w:val="20"/>
          </w:rPr>
          <w:fldChar w:fldCharType="separate"/>
        </w:r>
        <w:r>
          <w:rPr>
            <w:rFonts w:ascii="Acumin Pro" w:hAnsi="Acumin Pro" w:cs="Acumin Pro"/>
            <w:sz w:val="20"/>
          </w:rPr>
          <w:t>3</w:t>
        </w:r>
        <w:r w:rsidRPr="00216311">
          <w:rPr>
            <w:rFonts w:ascii="Acumin Pro" w:hAnsi="Acumin Pro" w:cs="Acumin Pro"/>
            <w:sz w:val="20"/>
            <w:szCs w:val="20"/>
          </w:rPr>
          <w:fldChar w:fldCharType="end"/>
        </w:r>
      </w:sdtContent>
    </w:sdt>
  </w:p>
  <w:p w14:paraId="26895AF4" w14:textId="77777777" w:rsidR="00B6164D" w:rsidRPr="00B21C58" w:rsidRDefault="00B6164D" w:rsidP="00B6164D">
    <w:pPr>
      <w:pStyle w:val="BodyText"/>
      <w:spacing w:line="14" w:lineRule="auto"/>
      <w:rPr>
        <w:sz w:val="20"/>
      </w:rPr>
    </w:pPr>
  </w:p>
  <w:p w14:paraId="7E730DF1" w14:textId="77777777" w:rsidR="00B6164D" w:rsidRPr="00FE2C56" w:rsidRDefault="00B6164D" w:rsidP="00B6164D">
    <w:pPr>
      <w:pStyle w:val="BodyText"/>
      <w:spacing w:line="14" w:lineRule="auto"/>
      <w:rPr>
        <w:sz w:val="20"/>
      </w:rPr>
    </w:pPr>
  </w:p>
  <w:p w14:paraId="18C134AC" w14:textId="1EEAC572" w:rsidR="000A4BC6" w:rsidRPr="008D45CF" w:rsidRDefault="000A4BC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87C0F" w14:textId="77777777" w:rsidR="00E62667" w:rsidRDefault="00E62667">
      <w:r>
        <w:separator/>
      </w:r>
    </w:p>
  </w:footnote>
  <w:footnote w:type="continuationSeparator" w:id="0">
    <w:p w14:paraId="1227C782" w14:textId="77777777" w:rsidR="00E62667" w:rsidRDefault="00E62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13E9D" w14:textId="77777777" w:rsidR="006B40DA" w:rsidRPr="004C4A78" w:rsidRDefault="006B40DA" w:rsidP="006B40DA">
    <w:pPr>
      <w:pStyle w:val="Header"/>
    </w:pPr>
    <w:r>
      <w:rPr>
        <w:noProof/>
      </w:rPr>
      <w:drawing>
        <wp:anchor distT="0" distB="0" distL="114300" distR="114300" simplePos="0" relativeHeight="251658240" behindDoc="0" locked="0" layoutInCell="1" allowOverlap="1" wp14:anchorId="7FA724C6" wp14:editId="4A3ABE7C">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4AAA6CF1" wp14:editId="072247D9">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8BC8E8" w14:textId="77777777" w:rsidR="006B40DA" w:rsidRDefault="006B40DA" w:rsidP="006B40DA">
    <w:pPr>
      <w:pStyle w:val="BodyText"/>
      <w:spacing w:line="14" w:lineRule="auto"/>
      <w:rPr>
        <w:sz w:val="20"/>
      </w:rPr>
    </w:pPr>
  </w:p>
  <w:p w14:paraId="4CD19545" w14:textId="3D4AA18A" w:rsidR="000A4BC6" w:rsidRPr="006B40DA" w:rsidRDefault="000A4BC6" w:rsidP="006B4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0C65"/>
    <w:multiLevelType w:val="hybridMultilevel"/>
    <w:tmpl w:val="4C7CA00E"/>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35704D4E"/>
    <w:multiLevelType w:val="hybridMultilevel"/>
    <w:tmpl w:val="D83E447A"/>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3578028F"/>
    <w:multiLevelType w:val="hybridMultilevel"/>
    <w:tmpl w:val="CCA674B0"/>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46BB3E5D"/>
    <w:multiLevelType w:val="hybridMultilevel"/>
    <w:tmpl w:val="6BB47612"/>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1402997"/>
    <w:multiLevelType w:val="hybridMultilevel"/>
    <w:tmpl w:val="86EA2588"/>
    <w:lvl w:ilvl="0" w:tplc="5C824D9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en-US"/>
      </w:rPr>
    </w:lvl>
    <w:lvl w:ilvl="1" w:tplc="5FD6EAB0">
      <w:numFmt w:val="bullet"/>
      <w:lvlText w:val="•"/>
      <w:lvlJc w:val="left"/>
      <w:pPr>
        <w:ind w:left="2018" w:hanging="360"/>
      </w:pPr>
      <w:rPr>
        <w:rFonts w:hint="default"/>
        <w:lang w:val="en-US" w:eastAsia="en-US"/>
      </w:rPr>
    </w:lvl>
    <w:lvl w:ilvl="2" w:tplc="ECB46C16">
      <w:numFmt w:val="bullet"/>
      <w:lvlText w:val="•"/>
      <w:lvlJc w:val="left"/>
      <w:pPr>
        <w:ind w:left="2896" w:hanging="360"/>
      </w:pPr>
      <w:rPr>
        <w:rFonts w:hint="default"/>
        <w:lang w:val="en-US" w:eastAsia="en-US"/>
      </w:rPr>
    </w:lvl>
    <w:lvl w:ilvl="3" w:tplc="265AD7DA">
      <w:numFmt w:val="bullet"/>
      <w:lvlText w:val="•"/>
      <w:lvlJc w:val="left"/>
      <w:pPr>
        <w:ind w:left="3774" w:hanging="360"/>
      </w:pPr>
      <w:rPr>
        <w:rFonts w:hint="default"/>
        <w:lang w:val="en-US" w:eastAsia="en-US"/>
      </w:rPr>
    </w:lvl>
    <w:lvl w:ilvl="4" w:tplc="6F22F8CE">
      <w:numFmt w:val="bullet"/>
      <w:lvlText w:val="•"/>
      <w:lvlJc w:val="left"/>
      <w:pPr>
        <w:ind w:left="4653" w:hanging="360"/>
      </w:pPr>
      <w:rPr>
        <w:rFonts w:hint="default"/>
        <w:lang w:val="en-US" w:eastAsia="en-US"/>
      </w:rPr>
    </w:lvl>
    <w:lvl w:ilvl="5" w:tplc="8C4A581A">
      <w:numFmt w:val="bullet"/>
      <w:lvlText w:val="•"/>
      <w:lvlJc w:val="left"/>
      <w:pPr>
        <w:ind w:left="5531" w:hanging="360"/>
      </w:pPr>
      <w:rPr>
        <w:rFonts w:hint="default"/>
        <w:lang w:val="en-US" w:eastAsia="en-US"/>
      </w:rPr>
    </w:lvl>
    <w:lvl w:ilvl="6" w:tplc="59069D2C">
      <w:numFmt w:val="bullet"/>
      <w:lvlText w:val="•"/>
      <w:lvlJc w:val="left"/>
      <w:pPr>
        <w:ind w:left="6409" w:hanging="360"/>
      </w:pPr>
      <w:rPr>
        <w:rFonts w:hint="default"/>
        <w:lang w:val="en-US" w:eastAsia="en-US"/>
      </w:rPr>
    </w:lvl>
    <w:lvl w:ilvl="7" w:tplc="21D0AE74">
      <w:numFmt w:val="bullet"/>
      <w:lvlText w:val="•"/>
      <w:lvlJc w:val="left"/>
      <w:pPr>
        <w:ind w:left="7287" w:hanging="360"/>
      </w:pPr>
      <w:rPr>
        <w:rFonts w:hint="default"/>
        <w:lang w:val="en-US" w:eastAsia="en-US"/>
      </w:rPr>
    </w:lvl>
    <w:lvl w:ilvl="8" w:tplc="1E9E0052">
      <w:numFmt w:val="bullet"/>
      <w:lvlText w:val="•"/>
      <w:lvlJc w:val="left"/>
      <w:pPr>
        <w:ind w:left="8166" w:hanging="360"/>
      </w:pPr>
      <w:rPr>
        <w:rFonts w:hint="default"/>
        <w:lang w:val="en-US" w:eastAsia="en-US"/>
      </w:rPr>
    </w:lvl>
  </w:abstractNum>
  <w:num w:numId="1" w16cid:durableId="1290941888">
    <w:abstractNumId w:val="4"/>
  </w:num>
  <w:num w:numId="2" w16cid:durableId="238246937">
    <w:abstractNumId w:val="0"/>
  </w:num>
  <w:num w:numId="3" w16cid:durableId="1458255933">
    <w:abstractNumId w:val="1"/>
  </w:num>
  <w:num w:numId="4" w16cid:durableId="443037771">
    <w:abstractNumId w:val="3"/>
  </w:num>
  <w:num w:numId="5" w16cid:durableId="18549579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A4BC6"/>
    <w:rsid w:val="00010DFC"/>
    <w:rsid w:val="000125F6"/>
    <w:rsid w:val="0001577B"/>
    <w:rsid w:val="00016C09"/>
    <w:rsid w:val="00067296"/>
    <w:rsid w:val="000729F8"/>
    <w:rsid w:val="00073D95"/>
    <w:rsid w:val="00076661"/>
    <w:rsid w:val="0008019C"/>
    <w:rsid w:val="000866E2"/>
    <w:rsid w:val="00092E89"/>
    <w:rsid w:val="00095253"/>
    <w:rsid w:val="0009761E"/>
    <w:rsid w:val="000A4BC6"/>
    <w:rsid w:val="000B15C7"/>
    <w:rsid w:val="000C2CB2"/>
    <w:rsid w:val="000D0BE3"/>
    <w:rsid w:val="000D1437"/>
    <w:rsid w:val="001058F2"/>
    <w:rsid w:val="0010734A"/>
    <w:rsid w:val="00112CA8"/>
    <w:rsid w:val="00113C7A"/>
    <w:rsid w:val="001179CB"/>
    <w:rsid w:val="00123385"/>
    <w:rsid w:val="00130A18"/>
    <w:rsid w:val="00130C4F"/>
    <w:rsid w:val="0013113F"/>
    <w:rsid w:val="00150344"/>
    <w:rsid w:val="001771C6"/>
    <w:rsid w:val="00181745"/>
    <w:rsid w:val="001A646E"/>
    <w:rsid w:val="001D0E83"/>
    <w:rsid w:val="001D4C16"/>
    <w:rsid w:val="001F5F50"/>
    <w:rsid w:val="00201562"/>
    <w:rsid w:val="00205475"/>
    <w:rsid w:val="00217764"/>
    <w:rsid w:val="002179AE"/>
    <w:rsid w:val="00227928"/>
    <w:rsid w:val="0024190D"/>
    <w:rsid w:val="00246351"/>
    <w:rsid w:val="0025250D"/>
    <w:rsid w:val="00257E4D"/>
    <w:rsid w:val="00272CD3"/>
    <w:rsid w:val="00273A36"/>
    <w:rsid w:val="00296A09"/>
    <w:rsid w:val="002A1F05"/>
    <w:rsid w:val="002B19DB"/>
    <w:rsid w:val="002B7E07"/>
    <w:rsid w:val="002E1FB3"/>
    <w:rsid w:val="002F1D2B"/>
    <w:rsid w:val="002F4C26"/>
    <w:rsid w:val="00313447"/>
    <w:rsid w:val="00335511"/>
    <w:rsid w:val="00345C1D"/>
    <w:rsid w:val="003A332F"/>
    <w:rsid w:val="003F109F"/>
    <w:rsid w:val="00401547"/>
    <w:rsid w:val="00417ED9"/>
    <w:rsid w:val="00424850"/>
    <w:rsid w:val="00427039"/>
    <w:rsid w:val="00433F5A"/>
    <w:rsid w:val="0046464C"/>
    <w:rsid w:val="00485FC3"/>
    <w:rsid w:val="004929EB"/>
    <w:rsid w:val="004C22A8"/>
    <w:rsid w:val="004E174F"/>
    <w:rsid w:val="004E6EB5"/>
    <w:rsid w:val="004F362E"/>
    <w:rsid w:val="004F4636"/>
    <w:rsid w:val="004F4980"/>
    <w:rsid w:val="004F4CF3"/>
    <w:rsid w:val="00512A95"/>
    <w:rsid w:val="00522390"/>
    <w:rsid w:val="00523B9C"/>
    <w:rsid w:val="00530129"/>
    <w:rsid w:val="0053167C"/>
    <w:rsid w:val="00556479"/>
    <w:rsid w:val="00564B16"/>
    <w:rsid w:val="0057038B"/>
    <w:rsid w:val="00584A41"/>
    <w:rsid w:val="0058755A"/>
    <w:rsid w:val="005A3474"/>
    <w:rsid w:val="005A3620"/>
    <w:rsid w:val="005A63B6"/>
    <w:rsid w:val="005B447E"/>
    <w:rsid w:val="005B51A5"/>
    <w:rsid w:val="005D134C"/>
    <w:rsid w:val="005D268F"/>
    <w:rsid w:val="005D3DA8"/>
    <w:rsid w:val="005D659E"/>
    <w:rsid w:val="005E7036"/>
    <w:rsid w:val="005F2D2C"/>
    <w:rsid w:val="005F7478"/>
    <w:rsid w:val="006132D1"/>
    <w:rsid w:val="00627654"/>
    <w:rsid w:val="006331DD"/>
    <w:rsid w:val="006409B3"/>
    <w:rsid w:val="00642ED9"/>
    <w:rsid w:val="006675BC"/>
    <w:rsid w:val="006744ED"/>
    <w:rsid w:val="00675226"/>
    <w:rsid w:val="006A1AA5"/>
    <w:rsid w:val="006A5F55"/>
    <w:rsid w:val="006B40DA"/>
    <w:rsid w:val="006C7EA9"/>
    <w:rsid w:val="006C7F96"/>
    <w:rsid w:val="006D7115"/>
    <w:rsid w:val="00704C1E"/>
    <w:rsid w:val="00710168"/>
    <w:rsid w:val="007122D0"/>
    <w:rsid w:val="007203A2"/>
    <w:rsid w:val="00730712"/>
    <w:rsid w:val="00730C4C"/>
    <w:rsid w:val="00741EE7"/>
    <w:rsid w:val="00753190"/>
    <w:rsid w:val="00771F6F"/>
    <w:rsid w:val="007721F4"/>
    <w:rsid w:val="00773891"/>
    <w:rsid w:val="007C5F43"/>
    <w:rsid w:val="007C7813"/>
    <w:rsid w:val="007F117B"/>
    <w:rsid w:val="007F3834"/>
    <w:rsid w:val="007F469B"/>
    <w:rsid w:val="00815EFD"/>
    <w:rsid w:val="00836E89"/>
    <w:rsid w:val="00884B8E"/>
    <w:rsid w:val="008A517A"/>
    <w:rsid w:val="008B2EF1"/>
    <w:rsid w:val="008B7B2F"/>
    <w:rsid w:val="008D45CF"/>
    <w:rsid w:val="008D66AF"/>
    <w:rsid w:val="008F1548"/>
    <w:rsid w:val="00904182"/>
    <w:rsid w:val="00922D0B"/>
    <w:rsid w:val="00936A82"/>
    <w:rsid w:val="00936AC1"/>
    <w:rsid w:val="00950101"/>
    <w:rsid w:val="00950876"/>
    <w:rsid w:val="0095248A"/>
    <w:rsid w:val="00954182"/>
    <w:rsid w:val="00961927"/>
    <w:rsid w:val="0096583A"/>
    <w:rsid w:val="0097474C"/>
    <w:rsid w:val="0098006D"/>
    <w:rsid w:val="00987F21"/>
    <w:rsid w:val="009C36FB"/>
    <w:rsid w:val="009F4216"/>
    <w:rsid w:val="009F73C9"/>
    <w:rsid w:val="00A072EF"/>
    <w:rsid w:val="00A24197"/>
    <w:rsid w:val="00A26BE6"/>
    <w:rsid w:val="00A33754"/>
    <w:rsid w:val="00A35D02"/>
    <w:rsid w:val="00A431B3"/>
    <w:rsid w:val="00A702AD"/>
    <w:rsid w:val="00A872BA"/>
    <w:rsid w:val="00A94E03"/>
    <w:rsid w:val="00AA2CED"/>
    <w:rsid w:val="00AB7796"/>
    <w:rsid w:val="00AD50E3"/>
    <w:rsid w:val="00AE2A62"/>
    <w:rsid w:val="00AF3C4D"/>
    <w:rsid w:val="00AF5457"/>
    <w:rsid w:val="00AF5D43"/>
    <w:rsid w:val="00B11402"/>
    <w:rsid w:val="00B20AE2"/>
    <w:rsid w:val="00B4085D"/>
    <w:rsid w:val="00B5258D"/>
    <w:rsid w:val="00B613DA"/>
    <w:rsid w:val="00B6164D"/>
    <w:rsid w:val="00B7224E"/>
    <w:rsid w:val="00B902B5"/>
    <w:rsid w:val="00B935C4"/>
    <w:rsid w:val="00BA14F3"/>
    <w:rsid w:val="00BA3EA9"/>
    <w:rsid w:val="00BB1A05"/>
    <w:rsid w:val="00BC5D2C"/>
    <w:rsid w:val="00BC7BF9"/>
    <w:rsid w:val="00BF3885"/>
    <w:rsid w:val="00BF3E18"/>
    <w:rsid w:val="00BF6D36"/>
    <w:rsid w:val="00C03B4C"/>
    <w:rsid w:val="00C05026"/>
    <w:rsid w:val="00C2015C"/>
    <w:rsid w:val="00C30E6F"/>
    <w:rsid w:val="00C31D86"/>
    <w:rsid w:val="00C56654"/>
    <w:rsid w:val="00C56C1B"/>
    <w:rsid w:val="00C6008A"/>
    <w:rsid w:val="00C60E19"/>
    <w:rsid w:val="00CA30CA"/>
    <w:rsid w:val="00CC7453"/>
    <w:rsid w:val="00CC76A5"/>
    <w:rsid w:val="00CD54B6"/>
    <w:rsid w:val="00CE56A4"/>
    <w:rsid w:val="00CF21E7"/>
    <w:rsid w:val="00CF4C9A"/>
    <w:rsid w:val="00CF7EC2"/>
    <w:rsid w:val="00D00421"/>
    <w:rsid w:val="00D07904"/>
    <w:rsid w:val="00D177AD"/>
    <w:rsid w:val="00D43D05"/>
    <w:rsid w:val="00D445E6"/>
    <w:rsid w:val="00D87D4D"/>
    <w:rsid w:val="00D95C0B"/>
    <w:rsid w:val="00DA5170"/>
    <w:rsid w:val="00DB2D95"/>
    <w:rsid w:val="00DC5870"/>
    <w:rsid w:val="00DD596B"/>
    <w:rsid w:val="00DE31EC"/>
    <w:rsid w:val="00DF14E4"/>
    <w:rsid w:val="00DF41C7"/>
    <w:rsid w:val="00E3086B"/>
    <w:rsid w:val="00E34C2F"/>
    <w:rsid w:val="00E40FA3"/>
    <w:rsid w:val="00E62667"/>
    <w:rsid w:val="00E70DE2"/>
    <w:rsid w:val="00E732B1"/>
    <w:rsid w:val="00E879E9"/>
    <w:rsid w:val="00E87F88"/>
    <w:rsid w:val="00EC7417"/>
    <w:rsid w:val="00ED4FA7"/>
    <w:rsid w:val="00ED6F5B"/>
    <w:rsid w:val="00EE5285"/>
    <w:rsid w:val="00EF2BE2"/>
    <w:rsid w:val="00EF4CB3"/>
    <w:rsid w:val="00EF5933"/>
    <w:rsid w:val="00F0314E"/>
    <w:rsid w:val="00F23216"/>
    <w:rsid w:val="00F31197"/>
    <w:rsid w:val="00F3302A"/>
    <w:rsid w:val="00F4150A"/>
    <w:rsid w:val="00F43E07"/>
    <w:rsid w:val="00F46E39"/>
    <w:rsid w:val="00F5359C"/>
    <w:rsid w:val="00F53EEB"/>
    <w:rsid w:val="00F74E56"/>
    <w:rsid w:val="00F82558"/>
    <w:rsid w:val="00F8732D"/>
    <w:rsid w:val="00F929DD"/>
    <w:rsid w:val="00F96B01"/>
    <w:rsid w:val="00F979EF"/>
    <w:rsid w:val="00FA0F7B"/>
    <w:rsid w:val="00FA50EA"/>
    <w:rsid w:val="00FC7C96"/>
    <w:rsid w:val="00FD62C8"/>
    <w:rsid w:val="00FE0F6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9E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right="70"/>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6"/>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5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22390"/>
    <w:pPr>
      <w:tabs>
        <w:tab w:val="center" w:pos="4513"/>
        <w:tab w:val="right" w:pos="9026"/>
      </w:tabs>
    </w:pPr>
  </w:style>
  <w:style w:type="character" w:customStyle="1" w:styleId="HeaderChar">
    <w:name w:val="Header Char"/>
    <w:basedOn w:val="DefaultParagraphFont"/>
    <w:link w:val="Header"/>
    <w:uiPriority w:val="99"/>
    <w:rsid w:val="00522390"/>
    <w:rPr>
      <w:rFonts w:ascii="Calibri" w:eastAsia="Calibri" w:hAnsi="Calibri" w:cs="Calibri"/>
    </w:rPr>
  </w:style>
  <w:style w:type="paragraph" w:styleId="Footer">
    <w:name w:val="footer"/>
    <w:basedOn w:val="Normal"/>
    <w:link w:val="FooterChar"/>
    <w:uiPriority w:val="99"/>
    <w:unhideWhenUsed/>
    <w:rsid w:val="00522390"/>
    <w:pPr>
      <w:tabs>
        <w:tab w:val="center" w:pos="4513"/>
        <w:tab w:val="right" w:pos="9026"/>
      </w:tabs>
    </w:pPr>
  </w:style>
  <w:style w:type="character" w:customStyle="1" w:styleId="FooterChar">
    <w:name w:val="Footer Char"/>
    <w:basedOn w:val="DefaultParagraphFont"/>
    <w:link w:val="Footer"/>
    <w:uiPriority w:val="99"/>
    <w:rsid w:val="00522390"/>
    <w:rPr>
      <w:rFonts w:ascii="Calibri" w:eastAsia="Calibri" w:hAnsi="Calibri" w:cs="Calibri"/>
    </w:rPr>
  </w:style>
  <w:style w:type="character" w:styleId="Hyperlink">
    <w:name w:val="Hyperlink"/>
    <w:basedOn w:val="DefaultParagraphFont"/>
    <w:uiPriority w:val="99"/>
    <w:unhideWhenUsed/>
    <w:rsid w:val="00704C1E"/>
    <w:rPr>
      <w:color w:val="0000FF" w:themeColor="hyperlink"/>
      <w:u w:val="single"/>
    </w:rPr>
  </w:style>
  <w:style w:type="character" w:styleId="UnresolvedMention">
    <w:name w:val="Unresolved Mention"/>
    <w:basedOn w:val="DefaultParagraphFont"/>
    <w:uiPriority w:val="99"/>
    <w:semiHidden/>
    <w:unhideWhenUsed/>
    <w:rsid w:val="00704C1E"/>
    <w:rPr>
      <w:color w:val="605E5C"/>
      <w:shd w:val="clear" w:color="auto" w:fill="E1DFDD"/>
    </w:rPr>
  </w:style>
  <w:style w:type="character" w:styleId="CommentReference">
    <w:name w:val="annotation reference"/>
    <w:basedOn w:val="DefaultParagraphFont"/>
    <w:uiPriority w:val="99"/>
    <w:semiHidden/>
    <w:unhideWhenUsed/>
    <w:rsid w:val="00CF4C9A"/>
    <w:rPr>
      <w:sz w:val="16"/>
      <w:szCs w:val="16"/>
    </w:rPr>
  </w:style>
  <w:style w:type="paragraph" w:styleId="CommentText">
    <w:name w:val="annotation text"/>
    <w:basedOn w:val="Normal"/>
    <w:link w:val="CommentTextChar"/>
    <w:uiPriority w:val="99"/>
    <w:unhideWhenUsed/>
    <w:rsid w:val="00CF4C9A"/>
    <w:rPr>
      <w:sz w:val="20"/>
      <w:szCs w:val="20"/>
    </w:rPr>
  </w:style>
  <w:style w:type="character" w:customStyle="1" w:styleId="CommentTextChar">
    <w:name w:val="Comment Text Char"/>
    <w:basedOn w:val="DefaultParagraphFont"/>
    <w:link w:val="CommentText"/>
    <w:uiPriority w:val="99"/>
    <w:rsid w:val="00CF4C9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F4C9A"/>
    <w:rPr>
      <w:b/>
      <w:bCs/>
    </w:rPr>
  </w:style>
  <w:style w:type="character" w:customStyle="1" w:styleId="CommentSubjectChar">
    <w:name w:val="Comment Subject Char"/>
    <w:basedOn w:val="CommentTextChar"/>
    <w:link w:val="CommentSubject"/>
    <w:uiPriority w:val="99"/>
    <w:semiHidden/>
    <w:rsid w:val="00CF4C9A"/>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4F49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olice.govt.nz/advice-services/cybercrime-and-internet/harmful-digital-communications-hdc" TargetMode="External"/><Relationship Id="rId13" Type="http://schemas.openxmlformats.org/officeDocument/2006/relationships/hyperlink" Target="https://www.sfo.govt.nz/contact/report-foreign-bribery"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www.sfo.govt.nz/"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imestoppers-nz.org/repor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tel:105"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www.police.govt.nz/use-105?nondesktop" TargetMode="External"/><Relationship Id="rId14" Type="http://schemas.openxmlformats.org/officeDocument/2006/relationships/hyperlink" Target="https://www.sfo.govt.nz/contact/report-foreign-bribery" TargetMode="External"/><Relationship Id="rId22" Type="http://schemas.openxmlformats.org/officeDocument/2006/relationships/customXml" Target="../customXml/item5.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Cambria"/>
        <a:font script="Jpan" typeface="ＭＳ ゴシック"/>
        <a:font script="Hang" typeface="맑은 고딕"/>
        <a:font script="Hans" typeface="宋体"/>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Calibri"/>
        <a:font script="Jpan" typeface="ＭＳ 明朝"/>
        <a:font script="Hang" typeface="맑은 고딕"/>
        <a:font script="Hans" typeface="宋体"/>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CRFIWEBSITE-145050222-40</_dlc_DocId>
    <_dlc_DocIdUrl xmlns="c78cdbf8-4243-4362-8765-2acd0e03065b">
      <Url>https://azurediagovt.sharepoint.com/sites/EXT-CommunityResiliencetoForeignInterferencewebsite_MEC/_layouts/15/DocIdRedir.aspx?ID=CRFIWEBSITE-145050222-40</Url>
      <Description>CRFIWEBSITE-145050222-40</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971BD31A-4CC5-4FE0-90FB-7C6CEE372A83}">
  <ds:schemaRefs>
    <ds:schemaRef ds:uri="http://schemas.openxmlformats.org/officeDocument/2006/bibliography"/>
  </ds:schemaRefs>
</ds:datastoreItem>
</file>

<file path=customXml/itemProps2.xml><?xml version="1.0" encoding="utf-8"?>
<ds:datastoreItem xmlns:ds="http://schemas.openxmlformats.org/officeDocument/2006/customXml" ds:itemID="{2862FBB5-96F0-4603-8F33-2B5F21C8FF89}"/>
</file>

<file path=customXml/itemProps3.xml><?xml version="1.0" encoding="utf-8"?>
<ds:datastoreItem xmlns:ds="http://schemas.openxmlformats.org/officeDocument/2006/customXml" ds:itemID="{02610A28-4230-471E-95E1-3C22958729F6}"/>
</file>

<file path=customXml/itemProps4.xml><?xml version="1.0" encoding="utf-8"?>
<ds:datastoreItem xmlns:ds="http://schemas.openxmlformats.org/officeDocument/2006/customXml" ds:itemID="{5F94A69A-6CA3-4135-BA1A-7BA1C46C5E50}"/>
</file>

<file path=customXml/itemProps5.xml><?xml version="1.0" encoding="utf-8"?>
<ds:datastoreItem xmlns:ds="http://schemas.openxmlformats.org/officeDocument/2006/customXml" ds:itemID="{BF13C96E-F149-4784-891A-83B2CB276305}"/>
</file>

<file path=docProps/app.xml><?xml version="1.0" encoding="utf-8"?>
<Properties xmlns="http://schemas.openxmlformats.org/officeDocument/2006/extended-properties" xmlns:vt="http://schemas.openxmlformats.org/officeDocument/2006/docPropsVTypes">
  <Template>Normal</Template>
  <TotalTime>0</TotalTime>
  <Pages>2</Pages>
  <Words>564</Words>
  <Characters>3221</Characters>
  <Application>Microsoft Office Word</Application>
  <DocSecurity>2</DocSecurity>
  <Lines>26</Lines>
  <Paragraphs>7</Paragraphs>
  <ScaleCrop>false</ScaleCrop>
  <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2026-07-24T03:52:00Z</dcterms:created>
  <dcterms:modified xsi:type="dcterms:W3CDTF">2026-07-24T03:52:00Z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818400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l8c0f39d15824d909a6f5acef1bcb5e3">
    <vt:lpwstr>UNCLASSIFIED|2c10f15e-4fe4-4bec-ae91-1116436da94b</vt:lpwstr>
  </property>
  <property fmtid="{D5CDD505-2E9C-101B-9397-08002B2CF9AE}" pid="14" name="_dlc_DocIdItemGuid">
    <vt:lpwstr>a6bbb9fc-3fa2-4e4f-bcee-881914e8b6df</vt:lpwstr>
  </property>
  <property fmtid="{D5CDD505-2E9C-101B-9397-08002B2CF9AE}" pid="15" name="DIASecurityClassification">
    <vt:i4>2</vt:i4>
  </property>
</Properties>
</file>