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5FB6" w14:textId="31970C8D" w:rsidR="00D43421" w:rsidRPr="00B5655B" w:rsidRDefault="005203C9" w:rsidP="00FA6638">
      <w:pPr>
        <w:pStyle w:val="Heading1"/>
        <w:ind w:left="0"/>
        <w:rPr>
          <w:rFonts w:ascii="Acumin Pro" w:hAnsi="Acumin Pro"/>
          <w:color w:val="391335"/>
        </w:rPr>
      </w:pPr>
      <w:r>
        <w:rPr>
          <w:rFonts w:ascii="Acumin Pro" w:hAnsi="Acumin Pro"/>
          <w:color w:val="391335"/>
        </w:rPr>
        <w:t>Hỗ trợ và</w:t>
      </w:r>
      <w:r>
        <w:rPr>
          <w:rFonts w:ascii="Acumin Pro" w:hAnsi="Acumin Pro"/>
          <w:color w:val="391335"/>
          <w:spacing w:val="-2"/>
        </w:rPr>
        <w:t xml:space="preserve"> tư vấn</w:t>
      </w:r>
      <w:r>
        <w:rPr>
          <w:rFonts w:ascii="Acumin Pro" w:hAnsi="Acumin Pro"/>
          <w:color w:val="391335"/>
        </w:rPr>
        <w:t xml:space="preserve"> pháp luật</w:t>
      </w:r>
    </w:p>
    <w:p w14:paraId="7E3603A6" w14:textId="003E066B" w:rsidR="00D43421" w:rsidRPr="00D52DBD" w:rsidRDefault="00B5655B" w:rsidP="0099726C">
      <w:pPr>
        <w:pBdr>
          <w:top w:val="single" w:sz="4" w:space="10" w:color="F2DBDB" w:themeColor="accent2" w:themeTint="33"/>
          <w:left w:val="single" w:sz="4" w:space="10" w:color="F2DBDB" w:themeColor="accent2" w:themeTint="33"/>
          <w:bottom w:val="single" w:sz="4" w:space="10" w:color="F2DBDB" w:themeColor="accent2" w:themeTint="33"/>
          <w:right w:val="single" w:sz="4" w:space="10" w:color="F2DBDB" w:themeColor="accent2" w:themeTint="33"/>
        </w:pBdr>
        <w:shd w:val="clear" w:color="auto" w:fill="F2DBDB" w:themeFill="accent2" w:themeFillTint="33"/>
        <w:spacing w:before="200" w:after="200"/>
        <w:rPr>
          <w:rFonts w:ascii="Acumin Pro" w:hAnsi="Acumin Pro"/>
        </w:rPr>
      </w:pPr>
      <w:r w:rsidRPr="00D52DBD">
        <w:rPr>
          <w:rFonts w:ascii="Acumin Pro" w:hAnsi="Acumin Pro"/>
          <w:b/>
        </w:rPr>
        <w:t>Lưu ý</w:t>
      </w:r>
      <w:r>
        <w:rPr>
          <w:rFonts w:ascii="Acumin Pro" w:hAnsi="Acumin Pro"/>
        </w:rPr>
        <w:t>: Đây là thông tin chung. Nó chỉ giúp cho bạn hiểu biết và không phải là tư vấn pháp luật. Để được tư vấn pháp luật cụ thể, hãy nói chuyện với một chuyên gia pháp luật đủ năng lực.</w:t>
      </w:r>
    </w:p>
    <w:p w14:paraId="4AA8BA91" w14:textId="1F439237" w:rsidR="00B814A3" w:rsidRPr="00B950DF" w:rsidRDefault="005203C9" w:rsidP="00DD4A05">
      <w:pPr>
        <w:pStyle w:val="BodyText"/>
        <w:spacing w:before="200" w:after="200" w:line="249" w:lineRule="auto"/>
        <w:rPr>
          <w:rFonts w:ascii="Acumin Pro" w:hAnsi="Acumin Pro"/>
          <w:color w:val="231F20"/>
        </w:rPr>
      </w:pPr>
      <w:r>
        <w:rPr>
          <w:rFonts w:ascii="Acumin Pro" w:hAnsi="Acumin Pro"/>
          <w:color w:val="231F20"/>
        </w:rPr>
        <w:t>Nếu ai đó đang gặp phải sự can thiệp của nước ngoài, việc tiếp cận hỗ trợ và tư vấn pháp luật có thể giúp họ hiểu các quyền của họ và các lựa chọn phù hợp.</w:t>
      </w:r>
    </w:p>
    <w:p w14:paraId="60CD836C" w14:textId="77777777" w:rsidR="00D43421" w:rsidRPr="00B5655B" w:rsidRDefault="005203C9" w:rsidP="007D1386">
      <w:pPr>
        <w:pStyle w:val="Heading2"/>
        <w:spacing w:before="360"/>
        <w:ind w:left="0"/>
        <w:rPr>
          <w:rFonts w:ascii="Acumin Pro" w:hAnsi="Acumin Pro"/>
        </w:rPr>
      </w:pPr>
      <w:r>
        <w:rPr>
          <w:rFonts w:ascii="Acumin Pro" w:hAnsi="Acumin Pro"/>
          <w:color w:val="391335"/>
        </w:rPr>
        <w:t>Các quyền của bạn ở New</w:t>
      </w:r>
      <w:r>
        <w:rPr>
          <w:rFonts w:ascii="Acumin Pro" w:hAnsi="Acumin Pro"/>
          <w:color w:val="391335"/>
          <w:spacing w:val="-9"/>
        </w:rPr>
        <w:t xml:space="preserve"> Zealand</w:t>
      </w:r>
    </w:p>
    <w:p w14:paraId="4737BA26" w14:textId="391FA1F1" w:rsidR="00D43421" w:rsidRPr="000011DE" w:rsidRDefault="005203C9" w:rsidP="0099726C">
      <w:pPr>
        <w:pStyle w:val="BodyText"/>
        <w:spacing w:before="200" w:after="200"/>
        <w:rPr>
          <w:rStyle w:val="Hyperlink"/>
          <w:rFonts w:ascii="Acumin Pro" w:hAnsi="Acumin Pro"/>
        </w:rPr>
      </w:pPr>
      <w:hyperlink r:id="rId8" w:history="1">
        <w:r>
          <w:rPr>
            <w:rStyle w:val="Hyperlink"/>
            <w:rFonts w:ascii="Acumin Pro" w:hAnsi="Acumin Pro"/>
          </w:rPr>
          <w:t>Tìm hiểu về các quyền của bạn ở New Zealand tại đây</w:t>
        </w:r>
      </w:hyperlink>
    </w:p>
    <w:p w14:paraId="069434BF" w14:textId="4EEA54CB" w:rsidR="00D43421" w:rsidRPr="00B5655B" w:rsidRDefault="005203C9" w:rsidP="007D1386">
      <w:pPr>
        <w:pStyle w:val="Heading2"/>
        <w:tabs>
          <w:tab w:val="left" w:pos="8613"/>
        </w:tabs>
        <w:spacing w:before="360"/>
        <w:ind w:left="0"/>
        <w:rPr>
          <w:rFonts w:ascii="Acumin Pro" w:hAnsi="Acumin Pro"/>
          <w:color w:val="391335"/>
        </w:rPr>
      </w:pPr>
      <w:r>
        <w:rPr>
          <w:rFonts w:ascii="Acumin Pro" w:hAnsi="Acumin Pro"/>
          <w:color w:val="391335"/>
        </w:rPr>
        <w:t>Tìm kiếm sự hỗ trợ pháp luật ở đâu</w:t>
      </w:r>
    </w:p>
    <w:p w14:paraId="7EB83A88" w14:textId="77777777" w:rsidR="00D43421" w:rsidRPr="00B5655B" w:rsidRDefault="005203C9" w:rsidP="007D1386">
      <w:pPr>
        <w:pStyle w:val="BodyText"/>
        <w:spacing w:before="360"/>
        <w:rPr>
          <w:rFonts w:ascii="Acumin Pro" w:hAnsi="Acumin Pro"/>
          <w:b/>
          <w:bCs/>
        </w:rPr>
      </w:pPr>
      <w:r>
        <w:rPr>
          <w:rFonts w:ascii="Acumin Pro" w:hAnsi="Acumin Pro"/>
          <w:b/>
          <w:color w:val="231F20"/>
          <w:spacing w:val="-2"/>
          <w:w w:val="107"/>
        </w:rPr>
        <w:t>Luật Cộng đồng (Community Law)</w:t>
      </w:r>
    </w:p>
    <w:p w14:paraId="7CAA679E" w14:textId="59DE6B98" w:rsidR="00D43421" w:rsidRPr="00B5655B" w:rsidRDefault="005203C9" w:rsidP="009C3E46">
      <w:pPr>
        <w:pStyle w:val="BodyText"/>
        <w:spacing w:before="200" w:after="200" w:line="249" w:lineRule="auto"/>
        <w:rPr>
          <w:rFonts w:ascii="Acumin Pro" w:hAnsi="Acumin Pro"/>
          <w:color w:val="231F20"/>
        </w:rPr>
      </w:pPr>
      <w:r>
        <w:rPr>
          <w:rFonts w:ascii="Acumin Pro" w:hAnsi="Acumin Pro"/>
          <w:color w:val="231F20"/>
        </w:rPr>
        <w:t>Các Trung tâm Luật Cộng đồng có thể trợ giúp:</w:t>
      </w:r>
    </w:p>
    <w:p w14:paraId="70682FCC" w14:textId="77777777" w:rsidR="00D43421" w:rsidRPr="00B5655B" w:rsidRDefault="005203C9" w:rsidP="009C3E46">
      <w:pPr>
        <w:pStyle w:val="ListParagraph"/>
        <w:numPr>
          <w:ilvl w:val="0"/>
          <w:numId w:val="4"/>
        </w:numPr>
        <w:tabs>
          <w:tab w:val="left" w:pos="1145"/>
        </w:tabs>
        <w:spacing w:before="200" w:after="200"/>
        <w:rPr>
          <w:rFonts w:ascii="Acumin Pro" w:hAnsi="Acumin Pro"/>
        </w:rPr>
      </w:pPr>
      <w:r>
        <w:rPr>
          <w:rFonts w:ascii="Acumin Pro" w:hAnsi="Acumin Pro"/>
          <w:color w:val="231F20"/>
          <w:spacing w:val="4"/>
        </w:rPr>
        <w:t>thông tin và giáo dục về pháp luật</w:t>
      </w:r>
    </w:p>
    <w:p w14:paraId="67FE86F7" w14:textId="77777777" w:rsidR="00D43421" w:rsidRPr="00B5655B" w:rsidRDefault="005203C9" w:rsidP="009C3E46">
      <w:pPr>
        <w:pStyle w:val="ListParagraph"/>
        <w:numPr>
          <w:ilvl w:val="0"/>
          <w:numId w:val="4"/>
        </w:numPr>
        <w:tabs>
          <w:tab w:val="left" w:pos="1145"/>
        </w:tabs>
        <w:spacing w:before="200" w:after="200"/>
        <w:rPr>
          <w:rFonts w:ascii="Acumin Pro" w:hAnsi="Acumin Pro"/>
          <w:color w:val="231F20"/>
        </w:rPr>
      </w:pPr>
      <w:r>
        <w:rPr>
          <w:rFonts w:ascii="Acumin Pro" w:hAnsi="Acumin Pro"/>
          <w:color w:val="231F20"/>
        </w:rPr>
        <w:t>tư vấn pháp luật, hỗ trợ, và đại diện – đặc biệt dành cho những người không đủ khả năng chi trả cho các dịch vụ pháp luật.</w:t>
      </w:r>
    </w:p>
    <w:p w14:paraId="2A8C9443" w14:textId="5EBBDF3E" w:rsidR="00D43421" w:rsidRDefault="005203C9" w:rsidP="009C3E46">
      <w:pPr>
        <w:pStyle w:val="BodyText"/>
        <w:spacing w:before="200" w:after="200" w:line="249" w:lineRule="auto"/>
        <w:rPr>
          <w:rFonts w:ascii="Acumin Pro" w:hAnsi="Acumin Pro"/>
          <w:color w:val="231F20"/>
        </w:rPr>
      </w:pPr>
      <w:r>
        <w:rPr>
          <w:rFonts w:ascii="Acumin Pro" w:hAnsi="Acumin Pro"/>
          <w:color w:val="231F20"/>
        </w:rPr>
        <w:t>Có 24 Trung tâm Luật Cộng đồng trên khắp New Zealand. Hầu hết các trung tâm đều cung cấp dịch vụ tiếp cận cộng đồng hoặc có văn phòng trong các cộng đồng nhỏ hơn. Liên hệ trực tiếp với các trung tâm ở địa phương để đặt lịch hẹn.</w:t>
      </w:r>
    </w:p>
    <w:p w14:paraId="634FDA00" w14:textId="77777777" w:rsidR="009C3E46" w:rsidRDefault="005203C9" w:rsidP="0084388A">
      <w:pPr>
        <w:pStyle w:val="BodyText"/>
        <w:spacing w:before="200" w:after="200"/>
      </w:pPr>
      <w:hyperlink r:id="rId9" w:history="1">
        <w:r>
          <w:rPr>
            <w:rStyle w:val="Hyperlink"/>
            <w:rFonts w:ascii="Acumin Pro" w:hAnsi="Acumin Pro"/>
            <w:spacing w:val="-1"/>
          </w:rPr>
          <w:t>Truy cập trang web Luật Cộng đồng để biết thêm thông tin</w:t>
        </w:r>
      </w:hyperlink>
    </w:p>
    <w:p w14:paraId="57E05D0C" w14:textId="096B2BD6" w:rsidR="00D43421" w:rsidRPr="00B5655B" w:rsidRDefault="005203C9" w:rsidP="007D1386">
      <w:pPr>
        <w:pStyle w:val="BodyText"/>
        <w:spacing w:before="360"/>
        <w:rPr>
          <w:rFonts w:ascii="Acumin Pro" w:hAnsi="Acumin Pro"/>
          <w:b/>
          <w:bCs/>
        </w:rPr>
      </w:pPr>
      <w:r>
        <w:rPr>
          <w:rFonts w:ascii="Acumin Pro" w:hAnsi="Acumin Pro"/>
          <w:b/>
          <w:color w:val="231F20"/>
          <w:spacing w:val="-4"/>
          <w:w w:val="107"/>
        </w:rPr>
        <w:t>Luật Thanh niên (Youth Law)</w:t>
      </w:r>
    </w:p>
    <w:p w14:paraId="1FD67D9E" w14:textId="77777777" w:rsidR="00FE74D1" w:rsidRDefault="005203C9" w:rsidP="00FE74D1">
      <w:pPr>
        <w:pStyle w:val="BodyText"/>
        <w:spacing w:before="200" w:after="200" w:line="249" w:lineRule="auto"/>
        <w:rPr>
          <w:rFonts w:ascii="Acumin Pro" w:hAnsi="Acumin Pro"/>
          <w:color w:val="231F20"/>
        </w:rPr>
      </w:pPr>
      <w:r>
        <w:rPr>
          <w:rFonts w:ascii="Acumin Pro" w:hAnsi="Acumin Pro"/>
          <w:color w:val="231F20"/>
        </w:rPr>
        <w:t xml:space="preserve">Tổ chức Luật Thanh niên cung cấp các dịch vụ pháp luật miễn phí cho tất cả trẻ em và thanh thiếu niên dưới 25 tuổi. </w:t>
      </w:r>
    </w:p>
    <w:p w14:paraId="555E75A4" w14:textId="2156F3DF" w:rsidR="00D43421" w:rsidRPr="00B5655B" w:rsidRDefault="005203C9" w:rsidP="00FE74D1">
      <w:pPr>
        <w:pStyle w:val="BodyText"/>
        <w:spacing w:before="200" w:after="200" w:line="249" w:lineRule="auto"/>
        <w:rPr>
          <w:rFonts w:ascii="Acumin Pro" w:hAnsi="Acumin Pro"/>
        </w:rPr>
      </w:pPr>
      <w:hyperlink r:id="rId10" w:history="1">
        <w:r>
          <w:rPr>
            <w:rStyle w:val="Hyperlink"/>
            <w:rFonts w:ascii="Acumin Pro" w:hAnsi="Acumin Pro"/>
          </w:rPr>
          <w:t>Truy cập trang web Luật Thanh niên để biết thêm thông tin</w:t>
        </w:r>
      </w:hyperlink>
    </w:p>
    <w:p w14:paraId="16C71584" w14:textId="5F18CBF9" w:rsidR="00D43421" w:rsidRPr="00613A51" w:rsidRDefault="005203C9" w:rsidP="00613A51">
      <w:pPr>
        <w:pStyle w:val="BodyText"/>
        <w:spacing w:before="360"/>
        <w:rPr>
          <w:rFonts w:ascii="Acumin Pro" w:hAnsi="Acumin Pro"/>
          <w:b/>
          <w:bCs/>
          <w:color w:val="231F20"/>
          <w:spacing w:val="4"/>
        </w:rPr>
      </w:pPr>
      <w:r>
        <w:rPr>
          <w:rFonts w:ascii="Acumin Pro" w:hAnsi="Acumin Pro"/>
          <w:b/>
          <w:color w:val="231F20"/>
          <w:spacing w:val="8"/>
        </w:rPr>
        <w:t>Văn phòng Tư vấn Công dân (CAB)</w:t>
      </w:r>
    </w:p>
    <w:p w14:paraId="6E913108" w14:textId="77777777" w:rsidR="00D43421" w:rsidRPr="00B5655B" w:rsidRDefault="005203C9" w:rsidP="00781E55">
      <w:pPr>
        <w:pStyle w:val="BodyText"/>
        <w:spacing w:before="200" w:after="200"/>
        <w:rPr>
          <w:rFonts w:ascii="Acumin Pro" w:hAnsi="Acumin Pro"/>
          <w:color w:val="231F20"/>
        </w:rPr>
      </w:pPr>
      <w:r>
        <w:rPr>
          <w:rFonts w:ascii="Acumin Pro" w:hAnsi="Acumin Pro"/>
          <w:color w:val="231F20"/>
        </w:rPr>
        <w:t>Văn phòng Tư vấn Công dân có thể trợ giúp:</w:t>
      </w:r>
    </w:p>
    <w:p w14:paraId="1976D540"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thông tin về các quyền</w:t>
      </w:r>
    </w:p>
    <w:p w14:paraId="7EDFC160"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thông tin và tư vấn miễn phí, bảo mật, độc lập</w:t>
      </w:r>
    </w:p>
    <w:p w14:paraId="690A8ADD"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 xml:space="preserve">giới thiệu đến Trung tâm Luật Cộng đồng ở địa phương của bạn để được tư vấn pháp </w:t>
      </w:r>
      <w:r>
        <w:rPr>
          <w:rFonts w:ascii="Acumin Pro" w:hAnsi="Acumin Pro"/>
          <w:color w:val="231F20"/>
        </w:rPr>
        <w:lastRenderedPageBreak/>
        <w:t>luật</w:t>
      </w:r>
    </w:p>
    <w:p w14:paraId="547E3E63" w14:textId="77777777" w:rsidR="00D43421" w:rsidRPr="00B5655B" w:rsidRDefault="005203C9" w:rsidP="00781E55">
      <w:pPr>
        <w:pStyle w:val="ListParagraph"/>
        <w:numPr>
          <w:ilvl w:val="0"/>
          <w:numId w:val="5"/>
        </w:numPr>
        <w:tabs>
          <w:tab w:val="left" w:pos="1145"/>
        </w:tabs>
        <w:spacing w:before="200" w:after="200"/>
        <w:rPr>
          <w:rFonts w:ascii="Acumin Pro" w:hAnsi="Acumin Pro"/>
          <w:color w:val="231F20"/>
        </w:rPr>
      </w:pPr>
      <w:r>
        <w:rPr>
          <w:rFonts w:ascii="Acumin Pro" w:hAnsi="Acumin Pro"/>
          <w:color w:val="231F20"/>
        </w:rPr>
        <w:t>thông tin về cách tiếp cận các dịch vụ bạn có thể cần.</w:t>
      </w:r>
    </w:p>
    <w:p w14:paraId="6120E314" w14:textId="028171A9" w:rsidR="00D43421" w:rsidRPr="00B5655B" w:rsidRDefault="005203C9" w:rsidP="00781E55">
      <w:pPr>
        <w:pStyle w:val="BodyText"/>
        <w:spacing w:before="200" w:after="200" w:line="249" w:lineRule="auto"/>
        <w:rPr>
          <w:rFonts w:ascii="Acumin Pro" w:hAnsi="Acumin Pro"/>
          <w:color w:val="231F20"/>
        </w:rPr>
      </w:pPr>
      <w:hyperlink r:id="rId11" w:history="1">
        <w:r>
          <w:rPr>
            <w:rStyle w:val="Hyperlink"/>
            <w:rFonts w:ascii="Acumin Pro" w:hAnsi="Acumin Pro"/>
          </w:rPr>
          <w:t>Truy cập trang web của Văn phòng Tư vấn Công dân để biết thông tin</w:t>
        </w:r>
      </w:hyperlink>
      <w:r>
        <w:rPr>
          <w:rFonts w:ascii="Acumin Pro" w:hAnsi="Acumin Pro"/>
          <w:color w:val="231F20"/>
        </w:rPr>
        <w:t>, hoặc gọi miễn phí cho họ theo số 0800 367 222 để được trợ giúp bí mật.</w:t>
      </w:r>
    </w:p>
    <w:p w14:paraId="74602358" w14:textId="6A043A37" w:rsidR="00D43421" w:rsidRPr="00206BA8" w:rsidRDefault="005203C9" w:rsidP="007D1386">
      <w:pPr>
        <w:pStyle w:val="BodyText"/>
        <w:spacing w:before="360"/>
        <w:rPr>
          <w:rFonts w:ascii="Acumin Pro" w:hAnsi="Acumin Pro"/>
          <w:b/>
          <w:color w:val="231F20"/>
          <w:spacing w:val="4"/>
        </w:rPr>
      </w:pPr>
      <w:r>
        <w:rPr>
          <w:rFonts w:ascii="Acumin Pro" w:hAnsi="Acumin Pro"/>
          <w:b/>
          <w:color w:val="231F20"/>
          <w:spacing w:val="4"/>
        </w:rPr>
        <w:t>Trợ giúp pháp luật (Legal aid)</w:t>
      </w:r>
    </w:p>
    <w:p w14:paraId="1E5A3556" w14:textId="77777777" w:rsidR="00781E55" w:rsidRDefault="005203C9" w:rsidP="00781E55">
      <w:pPr>
        <w:pStyle w:val="BodyText"/>
        <w:spacing w:before="200" w:after="200"/>
        <w:rPr>
          <w:rFonts w:ascii="Acumin Pro" w:hAnsi="Acumin Pro"/>
          <w:color w:val="231F20"/>
          <w:spacing w:val="4"/>
        </w:rPr>
      </w:pPr>
      <w:r>
        <w:rPr>
          <w:rFonts w:ascii="Acumin Pro" w:hAnsi="Acumin Pro"/>
          <w:color w:val="231F20"/>
          <w:spacing w:val="4"/>
        </w:rPr>
        <w:t>Trợ giúp pháp luật là tiền tài trợ của chính phủ cho những người không đủ khả năng thuê luật sư. Nó giúp trả tiền cho dịch vụ hỗ trợ pháp luật và giải quyết các vấn đề pháp luật có thể phải ra tòa, để mọi người không bị từ chối công lý chỉ vì họ không đủ khả năng thuê luật sư.</w:t>
      </w:r>
    </w:p>
    <w:p w14:paraId="0FAD5B2B" w14:textId="4D3AA33F" w:rsidR="00781E55" w:rsidRDefault="005203C9" w:rsidP="00781E55">
      <w:pPr>
        <w:pStyle w:val="BodyText"/>
        <w:spacing w:before="200" w:after="200"/>
      </w:pPr>
      <w:hyperlink r:id="rId12" w:history="1">
        <w:r>
          <w:rPr>
            <w:rStyle w:val="Hyperlink"/>
            <w:rFonts w:ascii="Acumin Pro" w:hAnsi="Acumin Pro"/>
          </w:rPr>
          <w:t xml:space="preserve">Tìm hiểu thêm về </w:t>
        </w:r>
        <w:r w:rsidR="00F21099">
          <w:rPr>
            <w:rStyle w:val="Hyperlink"/>
            <w:rFonts w:ascii="Acumin Pro" w:hAnsi="Acumin Pro"/>
            <w:lang w:val="en-AU"/>
          </w:rPr>
          <w:t>‘</w:t>
        </w:r>
        <w:r>
          <w:rPr>
            <w:rStyle w:val="Hyperlink"/>
            <w:rFonts w:ascii="Acumin Pro" w:hAnsi="Acumin Pro"/>
          </w:rPr>
          <w:t>legal aid</w:t>
        </w:r>
        <w:r w:rsidR="00F21099">
          <w:rPr>
            <w:rStyle w:val="Hyperlink"/>
            <w:rFonts w:ascii="Acumin Pro" w:hAnsi="Acumin Pro"/>
            <w:lang w:val="en-AU"/>
          </w:rPr>
          <w:t>’</w:t>
        </w:r>
        <w:r>
          <w:rPr>
            <w:rStyle w:val="Hyperlink"/>
            <w:rFonts w:ascii="Acumin Pro" w:hAnsi="Acumin Pro"/>
          </w:rPr>
          <w:t xml:space="preserve"> tại đây</w:t>
        </w:r>
      </w:hyperlink>
    </w:p>
    <w:p w14:paraId="6069164A" w14:textId="365901F8" w:rsidR="00D43421" w:rsidRPr="00206BA8" w:rsidRDefault="005203C9" w:rsidP="0084388A">
      <w:pPr>
        <w:pStyle w:val="BodyText"/>
        <w:spacing w:before="360"/>
        <w:rPr>
          <w:rFonts w:ascii="Acumin Pro" w:hAnsi="Acumin Pro"/>
          <w:b/>
          <w:color w:val="231F20"/>
          <w:spacing w:val="4"/>
        </w:rPr>
      </w:pPr>
      <w:r>
        <w:rPr>
          <w:rFonts w:ascii="Acumin Pro" w:hAnsi="Acumin Pro"/>
          <w:b/>
          <w:color w:val="231F20"/>
          <w:spacing w:val="4"/>
        </w:rPr>
        <w:t>Hiệp hội Luật sư New Zealand</w:t>
      </w:r>
    </w:p>
    <w:p w14:paraId="4BB74D95" w14:textId="77777777" w:rsidR="00781E55" w:rsidRDefault="005203C9" w:rsidP="00781E55">
      <w:pPr>
        <w:pStyle w:val="BodyText"/>
        <w:spacing w:before="200" w:after="200"/>
        <w:rPr>
          <w:rFonts w:ascii="Acumin Pro" w:hAnsi="Acumin Pro"/>
          <w:color w:val="231F20"/>
          <w:spacing w:val="4"/>
        </w:rPr>
      </w:pPr>
      <w:r>
        <w:rPr>
          <w:rFonts w:ascii="Acumin Pro" w:hAnsi="Acumin Pro"/>
          <w:color w:val="231F20"/>
          <w:spacing w:val="4"/>
        </w:rPr>
        <w:t xml:space="preserve">Hiệp hội Luật sư New Zealand (NZLS) là cơ quan quản lý luật sư của New Zealand. Mọi người có thể tìm kiếm luật sư bằng cách sử dụng danh bạ trực tuyến của Hội. Trong đó liệt kê các luật sư được phép hành nghề luật ở New Zealand. </w:t>
      </w:r>
    </w:p>
    <w:p w14:paraId="3A88F936" w14:textId="7EC0F656" w:rsidR="00D43421" w:rsidRPr="000011DE" w:rsidRDefault="005203C9" w:rsidP="00781E55">
      <w:pPr>
        <w:pStyle w:val="BodyText"/>
        <w:spacing w:before="200" w:after="200"/>
        <w:rPr>
          <w:rStyle w:val="Hyperlink"/>
        </w:rPr>
      </w:pPr>
      <w:hyperlink r:id="rId13" w:history="1">
        <w:r>
          <w:rPr>
            <w:rStyle w:val="Hyperlink"/>
            <w:rFonts w:ascii="Acumin Pro" w:hAnsi="Acumin Pro"/>
          </w:rPr>
          <w:t>Truy cập trang web của Hiệp hội Luật sư New Zealand</w:t>
        </w:r>
      </w:hyperlink>
    </w:p>
    <w:sectPr w:rsidR="00D43421" w:rsidRPr="000011DE" w:rsidSect="00DD4A05">
      <w:headerReference w:type="default" r:id="rId14"/>
      <w:footerReference w:type="default" r:id="rId15"/>
      <w:pgSz w:w="11910" w:h="16840"/>
      <w:pgMar w:top="2268" w:right="1418" w:bottom="992" w:left="1418" w:header="6" w:footer="7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CA2EB" w14:textId="77777777" w:rsidR="00521AD3" w:rsidRDefault="00521AD3">
      <w:r>
        <w:separator/>
      </w:r>
    </w:p>
  </w:endnote>
  <w:endnote w:type="continuationSeparator" w:id="0">
    <w:p w14:paraId="1F7AFEB9" w14:textId="77777777" w:rsidR="00521AD3" w:rsidRDefault="00521A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cumin Pro">
    <w:panose1 w:val="020B0504020202020204"/>
    <w:charset w:val="00"/>
    <w:family w:val="swiss"/>
    <w:notTrueType/>
    <w:pitch w:val="variable"/>
    <w:sig w:usb0="20000007" w:usb1="00000001"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AE28E8" w14:textId="52A90308" w:rsidR="00CB2BD2" w:rsidRPr="00216311" w:rsidRDefault="00216311" w:rsidP="00216311">
    <w:pPr>
      <w:spacing w:before="22"/>
      <w:rPr>
        <w:rFonts w:ascii="Acumin Pro" w:hAnsi="Acumin Pro"/>
        <w:b/>
        <w:sz w:val="20"/>
        <w:szCs w:val="20"/>
      </w:rPr>
    </w:pPr>
    <w:r>
      <w:rPr>
        <w:rFonts w:ascii="Acumin Pro" w:hAnsi="Acumin Pro"/>
        <w:b/>
        <w:color w:val="391335"/>
        <w:spacing w:val="-4"/>
        <w:sz w:val="20"/>
      </w:rPr>
      <w:t xml:space="preserve">Hỗ trợ và tư vấn pháp luật </w:t>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r>
      <w:rPr>
        <w:rFonts w:ascii="Acumin Pro" w:hAnsi="Acumin Pro"/>
        <w:b/>
        <w:color w:val="391335"/>
        <w:spacing w:val="-2"/>
        <w:sz w:val="20"/>
        <w:szCs w:val="20"/>
      </w:rPr>
      <w:t xml:space="preserve"> </w:t>
    </w:r>
    <w:r w:rsidRPr="00216311">
      <w:rPr>
        <w:rFonts w:ascii="Acumin Pro" w:hAnsi="Acumin Pro"/>
        <w:b/>
        <w:color w:val="391335"/>
        <w:spacing w:val="-2"/>
        <w:sz w:val="20"/>
        <w:szCs w:val="20"/>
      </w:rPr>
      <w:tab/>
    </w:r>
    <w:r w:rsidRPr="00216311">
      <w:rPr>
        <w:rFonts w:ascii="Acumin Pro" w:hAnsi="Acumin Pro"/>
        <w:b/>
        <w:color w:val="391335"/>
        <w:spacing w:val="-2"/>
        <w:sz w:val="20"/>
        <w:szCs w:val="20"/>
      </w:rPr>
      <w:tab/>
    </w:r>
    <w:sdt>
      <w:sdtPr>
        <w:rPr>
          <w:rFonts w:ascii="Acumin Pro" w:hAnsi="Acumin Pro"/>
          <w:sz w:val="20"/>
          <w:szCs w:val="20"/>
        </w:rPr>
        <w:id w:val="-1110124414"/>
        <w:docPartObj>
          <w:docPartGallery w:val="Page Numbers (Bottom of Page)"/>
          <w:docPartUnique/>
        </w:docPartObj>
      </w:sdtPr>
      <w:sdtContent>
        <w:r w:rsidR="00CB2BD2" w:rsidRPr="00216311">
          <w:rPr>
            <w:rFonts w:ascii="Acumin Pro" w:hAnsi="Acumin Pro"/>
            <w:sz w:val="20"/>
            <w:szCs w:val="20"/>
          </w:rPr>
          <w:fldChar w:fldCharType="begin"/>
        </w:r>
        <w:r w:rsidR="00CB2BD2" w:rsidRPr="00216311">
          <w:rPr>
            <w:rFonts w:ascii="Acumin Pro" w:hAnsi="Acumin Pro"/>
            <w:sz w:val="20"/>
            <w:szCs w:val="20"/>
          </w:rPr>
          <w:instrText xml:space="preserve"> PAGE   \* MERGEFORMAT </w:instrText>
        </w:r>
        <w:r w:rsidR="00CB2BD2" w:rsidRPr="00216311">
          <w:rPr>
            <w:rFonts w:ascii="Acumin Pro" w:hAnsi="Acumin Pro"/>
            <w:sz w:val="20"/>
            <w:szCs w:val="20"/>
          </w:rPr>
          <w:fldChar w:fldCharType="separate"/>
        </w:r>
        <w:r>
          <w:rPr>
            <w:rFonts w:ascii="Acumin Pro" w:hAnsi="Acumin Pro"/>
            <w:sz w:val="20"/>
          </w:rPr>
          <w:t>2</w:t>
        </w:r>
        <w:r w:rsidR="00CB2BD2" w:rsidRPr="00216311">
          <w:rPr>
            <w:rFonts w:ascii="Acumin Pro" w:hAnsi="Acumin Pro"/>
            <w:sz w:val="20"/>
            <w:szCs w:val="20"/>
          </w:rPr>
          <w:fldChar w:fldCharType="end"/>
        </w:r>
      </w:sdtContent>
    </w:sdt>
  </w:p>
  <w:p w14:paraId="4281BDE2" w14:textId="07E53AB2" w:rsidR="00D43421" w:rsidRDefault="00D43421">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C576D4" w14:textId="77777777" w:rsidR="00521AD3" w:rsidRDefault="00521AD3">
      <w:r>
        <w:separator/>
      </w:r>
    </w:p>
  </w:footnote>
  <w:footnote w:type="continuationSeparator" w:id="0">
    <w:p w14:paraId="0C1019F8" w14:textId="77777777" w:rsidR="00521AD3" w:rsidRDefault="00521A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BA3F8" w14:textId="77777777" w:rsidR="00722A1B" w:rsidRPr="004C4A78" w:rsidRDefault="00722A1B" w:rsidP="00722A1B">
    <w:pPr>
      <w:pStyle w:val="Header"/>
    </w:pPr>
    <w:r>
      <w:rPr>
        <w:noProof/>
      </w:rPr>
      <w:drawing>
        <wp:anchor distT="0" distB="0" distL="114300" distR="114300" simplePos="0" relativeHeight="251658240" behindDoc="0" locked="0" layoutInCell="1" allowOverlap="1" wp14:anchorId="4903726D" wp14:editId="2449A175">
          <wp:simplePos x="0" y="0"/>
          <wp:positionH relativeFrom="column">
            <wp:posOffset>-923925</wp:posOffset>
          </wp:positionH>
          <wp:positionV relativeFrom="paragraph">
            <wp:posOffset>-356870</wp:posOffset>
          </wp:positionV>
          <wp:extent cx="7589520" cy="1544782"/>
          <wp:effectExtent l="0" t="0" r="0" b="0"/>
          <wp:wrapNone/>
          <wp:docPr id="10838641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864164" name="Picture 1"/>
                  <pic:cNvPicPr>
                    <a:picLocks noChangeAspect="1"/>
                  </pic:cNvPicPr>
                </pic:nvPicPr>
                <pic:blipFill rotWithShape="1">
                  <a:blip r:embed="rId1">
                    <a:extLst>
                      <a:ext uri="{28A0092B-C50C-407E-A947-70E740481C1C}">
                        <a14:useLocalDpi xmlns:a14="http://schemas.microsoft.com/office/drawing/2010/main" val="0"/>
                      </a:ext>
                    </a:extLst>
                  </a:blip>
                  <a:srcRect b="2260"/>
                  <a:stretch>
                    <a:fillRect/>
                  </a:stretch>
                </pic:blipFill>
                <pic:spPr>
                  <a:xfrm>
                    <a:off x="0" y="0"/>
                    <a:ext cx="7589520" cy="1544782"/>
                  </a:xfrm>
                  <a:prstGeom prst="rect">
                    <a:avLst/>
                  </a:prstGeom>
                </pic:spPr>
              </pic:pic>
            </a:graphicData>
          </a:graphic>
        </wp:anchor>
      </w:drawing>
    </w:r>
    <w:r>
      <w:rPr>
        <w:noProof/>
      </w:rPr>
      <w:drawing>
        <wp:anchor distT="0" distB="0" distL="114300" distR="114300" simplePos="0" relativeHeight="251658241" behindDoc="0" locked="0" layoutInCell="1" allowOverlap="1" wp14:anchorId="37C3C186" wp14:editId="6BE3F81C">
          <wp:simplePos x="0" y="0"/>
          <wp:positionH relativeFrom="column">
            <wp:posOffset>-227330</wp:posOffset>
          </wp:positionH>
          <wp:positionV relativeFrom="paragraph">
            <wp:posOffset>188595</wp:posOffset>
          </wp:positionV>
          <wp:extent cx="1687002" cy="996950"/>
          <wp:effectExtent l="0" t="0" r="0" b="0"/>
          <wp:wrapNone/>
          <wp:docPr id="175462174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21747" name="Picture 2"/>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92056" cy="9999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47E57DB" w14:textId="77777777" w:rsidR="00722A1B" w:rsidRDefault="00722A1B" w:rsidP="00722A1B">
    <w:pPr>
      <w:pStyle w:val="BodyText"/>
      <w:spacing w:line="14" w:lineRule="auto"/>
      <w:rPr>
        <w:sz w:val="20"/>
      </w:rPr>
    </w:pPr>
  </w:p>
  <w:p w14:paraId="0DFD42A8" w14:textId="77777777" w:rsidR="00722A1B" w:rsidRPr="006B40DA" w:rsidRDefault="00722A1B" w:rsidP="00722A1B">
    <w:pPr>
      <w:pStyle w:val="Header"/>
    </w:pPr>
  </w:p>
  <w:p w14:paraId="47F2CF31" w14:textId="77777777" w:rsidR="00722A1B" w:rsidRPr="00203879" w:rsidRDefault="00722A1B" w:rsidP="00722A1B">
    <w:pPr>
      <w:pStyle w:val="Header"/>
    </w:pPr>
  </w:p>
  <w:p w14:paraId="3A76B047" w14:textId="15A8A3DF" w:rsidR="00D43421" w:rsidRDefault="00D43421">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2499C"/>
    <w:multiLevelType w:val="hybridMultilevel"/>
    <w:tmpl w:val="5756E7D0"/>
    <w:lvl w:ilvl="0" w:tplc="14090001">
      <w:start w:val="1"/>
      <w:numFmt w:val="bullet"/>
      <w:lvlText w:val=""/>
      <w:lvlJc w:val="left"/>
      <w:pPr>
        <w:ind w:left="1145" w:hanging="360"/>
      </w:pPr>
      <w:rPr>
        <w:rFonts w:ascii="Symbol" w:hAnsi="Symbol" w:hint="default"/>
        <w:b w:val="0"/>
        <w:bCs w:val="0"/>
        <w:i w:val="0"/>
        <w:iCs w:val="0"/>
        <w:color w:val="231F20"/>
        <w:spacing w:val="0"/>
        <w:w w:val="61"/>
        <w:sz w:val="22"/>
        <w:szCs w:val="22"/>
        <w:lang w:val="vi-VN" w:eastAsia="en-US" w:bidi="ar-SA"/>
      </w:rPr>
    </w:lvl>
    <w:lvl w:ilvl="1" w:tplc="FFFFFFFF">
      <w:numFmt w:val="bullet"/>
      <w:lvlText w:val="•"/>
      <w:lvlJc w:val="left"/>
      <w:pPr>
        <w:ind w:left="2018" w:hanging="360"/>
      </w:pPr>
      <w:rPr>
        <w:rFonts w:hint="default"/>
        <w:lang w:val="vi-VN" w:eastAsia="en-US" w:bidi="ar-SA"/>
      </w:rPr>
    </w:lvl>
    <w:lvl w:ilvl="2" w:tplc="FFFFFFFF">
      <w:numFmt w:val="bullet"/>
      <w:lvlText w:val="•"/>
      <w:lvlJc w:val="left"/>
      <w:pPr>
        <w:ind w:left="2896" w:hanging="360"/>
      </w:pPr>
      <w:rPr>
        <w:rFonts w:hint="default"/>
        <w:lang w:val="vi-VN" w:eastAsia="en-US" w:bidi="ar-SA"/>
      </w:rPr>
    </w:lvl>
    <w:lvl w:ilvl="3" w:tplc="FFFFFFFF">
      <w:numFmt w:val="bullet"/>
      <w:lvlText w:val="•"/>
      <w:lvlJc w:val="left"/>
      <w:pPr>
        <w:ind w:left="3774" w:hanging="360"/>
      </w:pPr>
      <w:rPr>
        <w:rFonts w:hint="default"/>
        <w:lang w:val="vi-VN" w:eastAsia="en-US" w:bidi="ar-SA"/>
      </w:rPr>
    </w:lvl>
    <w:lvl w:ilvl="4" w:tplc="FFFFFFFF">
      <w:numFmt w:val="bullet"/>
      <w:lvlText w:val="•"/>
      <w:lvlJc w:val="left"/>
      <w:pPr>
        <w:ind w:left="4653" w:hanging="360"/>
      </w:pPr>
      <w:rPr>
        <w:rFonts w:hint="default"/>
        <w:lang w:val="vi-VN" w:eastAsia="en-US" w:bidi="ar-SA"/>
      </w:rPr>
    </w:lvl>
    <w:lvl w:ilvl="5" w:tplc="FFFFFFFF">
      <w:numFmt w:val="bullet"/>
      <w:lvlText w:val="•"/>
      <w:lvlJc w:val="left"/>
      <w:pPr>
        <w:ind w:left="5531" w:hanging="360"/>
      </w:pPr>
      <w:rPr>
        <w:rFonts w:hint="default"/>
        <w:lang w:val="vi-VN" w:eastAsia="en-US" w:bidi="ar-SA"/>
      </w:rPr>
    </w:lvl>
    <w:lvl w:ilvl="6" w:tplc="FFFFFFFF">
      <w:numFmt w:val="bullet"/>
      <w:lvlText w:val="•"/>
      <w:lvlJc w:val="left"/>
      <w:pPr>
        <w:ind w:left="6409" w:hanging="360"/>
      </w:pPr>
      <w:rPr>
        <w:rFonts w:hint="default"/>
        <w:lang w:val="vi-VN" w:eastAsia="en-US" w:bidi="ar-SA"/>
      </w:rPr>
    </w:lvl>
    <w:lvl w:ilvl="7" w:tplc="FFFFFFFF">
      <w:numFmt w:val="bullet"/>
      <w:lvlText w:val="•"/>
      <w:lvlJc w:val="left"/>
      <w:pPr>
        <w:ind w:left="7287" w:hanging="360"/>
      </w:pPr>
      <w:rPr>
        <w:rFonts w:hint="default"/>
        <w:lang w:val="vi-VN" w:eastAsia="en-US" w:bidi="ar-SA"/>
      </w:rPr>
    </w:lvl>
    <w:lvl w:ilvl="8" w:tplc="FFFFFFFF">
      <w:numFmt w:val="bullet"/>
      <w:lvlText w:val="•"/>
      <w:lvlJc w:val="left"/>
      <w:pPr>
        <w:ind w:left="8166" w:hanging="360"/>
      </w:pPr>
      <w:rPr>
        <w:rFonts w:hint="default"/>
        <w:lang w:val="vi-VN" w:eastAsia="en-US" w:bidi="ar-SA"/>
      </w:rPr>
    </w:lvl>
  </w:abstractNum>
  <w:abstractNum w:abstractNumId="1" w15:restartNumberingAfterBreak="0">
    <w:nsid w:val="396D56DC"/>
    <w:multiLevelType w:val="hybridMultilevel"/>
    <w:tmpl w:val="1B7816F4"/>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3DA9481D"/>
    <w:multiLevelType w:val="hybridMultilevel"/>
    <w:tmpl w:val="890AD8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405832E6"/>
    <w:multiLevelType w:val="hybridMultilevel"/>
    <w:tmpl w:val="A50E91EA"/>
    <w:lvl w:ilvl="0" w:tplc="2CC60A3A">
      <w:numFmt w:val="bullet"/>
      <w:lvlText w:val="•"/>
      <w:lvlJc w:val="left"/>
      <w:pPr>
        <w:ind w:left="1145" w:hanging="360"/>
      </w:pPr>
      <w:rPr>
        <w:rFonts w:ascii="Calibri" w:eastAsia="Calibri" w:hAnsi="Calibri" w:cs="Calibri" w:hint="default"/>
        <w:b w:val="0"/>
        <w:bCs w:val="0"/>
        <w:i w:val="0"/>
        <w:iCs w:val="0"/>
        <w:color w:val="231F20"/>
        <w:spacing w:val="0"/>
        <w:w w:val="61"/>
        <w:sz w:val="22"/>
        <w:szCs w:val="22"/>
        <w:lang w:val="vi-VN" w:eastAsia="en-US" w:bidi="ar-SA"/>
      </w:rPr>
    </w:lvl>
    <w:lvl w:ilvl="1" w:tplc="D3EE025A">
      <w:numFmt w:val="bullet"/>
      <w:lvlText w:val="•"/>
      <w:lvlJc w:val="left"/>
      <w:pPr>
        <w:ind w:left="2018" w:hanging="360"/>
      </w:pPr>
      <w:rPr>
        <w:rFonts w:hint="default"/>
        <w:lang w:val="vi-VN" w:eastAsia="en-US" w:bidi="ar-SA"/>
      </w:rPr>
    </w:lvl>
    <w:lvl w:ilvl="2" w:tplc="9718221A">
      <w:numFmt w:val="bullet"/>
      <w:lvlText w:val="•"/>
      <w:lvlJc w:val="left"/>
      <w:pPr>
        <w:ind w:left="2896" w:hanging="360"/>
      </w:pPr>
      <w:rPr>
        <w:rFonts w:hint="default"/>
        <w:lang w:val="vi-VN" w:eastAsia="en-US" w:bidi="ar-SA"/>
      </w:rPr>
    </w:lvl>
    <w:lvl w:ilvl="3" w:tplc="B82A9B58">
      <w:numFmt w:val="bullet"/>
      <w:lvlText w:val="•"/>
      <w:lvlJc w:val="left"/>
      <w:pPr>
        <w:ind w:left="3774" w:hanging="360"/>
      </w:pPr>
      <w:rPr>
        <w:rFonts w:hint="default"/>
        <w:lang w:val="vi-VN" w:eastAsia="en-US" w:bidi="ar-SA"/>
      </w:rPr>
    </w:lvl>
    <w:lvl w:ilvl="4" w:tplc="EA1AB054">
      <w:numFmt w:val="bullet"/>
      <w:lvlText w:val="•"/>
      <w:lvlJc w:val="left"/>
      <w:pPr>
        <w:ind w:left="4653" w:hanging="360"/>
      </w:pPr>
      <w:rPr>
        <w:rFonts w:hint="default"/>
        <w:lang w:val="vi-VN" w:eastAsia="en-US" w:bidi="ar-SA"/>
      </w:rPr>
    </w:lvl>
    <w:lvl w:ilvl="5" w:tplc="13481A2A">
      <w:numFmt w:val="bullet"/>
      <w:lvlText w:val="•"/>
      <w:lvlJc w:val="left"/>
      <w:pPr>
        <w:ind w:left="5531" w:hanging="360"/>
      </w:pPr>
      <w:rPr>
        <w:rFonts w:hint="default"/>
        <w:lang w:val="vi-VN" w:eastAsia="en-US" w:bidi="ar-SA"/>
      </w:rPr>
    </w:lvl>
    <w:lvl w:ilvl="6" w:tplc="19D8BF8E">
      <w:numFmt w:val="bullet"/>
      <w:lvlText w:val="•"/>
      <w:lvlJc w:val="left"/>
      <w:pPr>
        <w:ind w:left="6409" w:hanging="360"/>
      </w:pPr>
      <w:rPr>
        <w:rFonts w:hint="default"/>
        <w:lang w:val="vi-VN" w:eastAsia="en-US" w:bidi="ar-SA"/>
      </w:rPr>
    </w:lvl>
    <w:lvl w:ilvl="7" w:tplc="36409A50">
      <w:numFmt w:val="bullet"/>
      <w:lvlText w:val="•"/>
      <w:lvlJc w:val="left"/>
      <w:pPr>
        <w:ind w:left="7287" w:hanging="360"/>
      </w:pPr>
      <w:rPr>
        <w:rFonts w:hint="default"/>
        <w:lang w:val="vi-VN" w:eastAsia="en-US" w:bidi="ar-SA"/>
      </w:rPr>
    </w:lvl>
    <w:lvl w:ilvl="8" w:tplc="94D646C0">
      <w:numFmt w:val="bullet"/>
      <w:lvlText w:val="•"/>
      <w:lvlJc w:val="left"/>
      <w:pPr>
        <w:ind w:left="8166" w:hanging="360"/>
      </w:pPr>
      <w:rPr>
        <w:rFonts w:hint="default"/>
        <w:lang w:val="vi-VN" w:eastAsia="en-US" w:bidi="ar-SA"/>
      </w:rPr>
    </w:lvl>
  </w:abstractNum>
  <w:abstractNum w:abstractNumId="4" w15:restartNumberingAfterBreak="0">
    <w:nsid w:val="42A87719"/>
    <w:multiLevelType w:val="hybridMultilevel"/>
    <w:tmpl w:val="747EA4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2040082423">
    <w:abstractNumId w:val="3"/>
  </w:num>
  <w:num w:numId="2" w16cid:durableId="22948271">
    <w:abstractNumId w:val="0"/>
  </w:num>
  <w:num w:numId="3" w16cid:durableId="581984182">
    <w:abstractNumId w:val="1"/>
  </w:num>
  <w:num w:numId="4" w16cid:durableId="198587153">
    <w:abstractNumId w:val="2"/>
  </w:num>
  <w:num w:numId="5" w16cid:durableId="4810485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77"/>
  <w:removePersonalInformation/>
  <w:removeDateAndTime/>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421"/>
    <w:rsid w:val="000011DE"/>
    <w:rsid w:val="00016AD1"/>
    <w:rsid w:val="0002466E"/>
    <w:rsid w:val="00032D94"/>
    <w:rsid w:val="00033657"/>
    <w:rsid w:val="000340DF"/>
    <w:rsid w:val="000360AA"/>
    <w:rsid w:val="0004059A"/>
    <w:rsid w:val="00040763"/>
    <w:rsid w:val="0006361F"/>
    <w:rsid w:val="0008019C"/>
    <w:rsid w:val="00082506"/>
    <w:rsid w:val="00084225"/>
    <w:rsid w:val="000A5498"/>
    <w:rsid w:val="000A7CB3"/>
    <w:rsid w:val="000D3F74"/>
    <w:rsid w:val="000D45BB"/>
    <w:rsid w:val="000F151B"/>
    <w:rsid w:val="000F38E0"/>
    <w:rsid w:val="0010365D"/>
    <w:rsid w:val="00103926"/>
    <w:rsid w:val="00111184"/>
    <w:rsid w:val="0012143D"/>
    <w:rsid w:val="00127EED"/>
    <w:rsid w:val="00130C4F"/>
    <w:rsid w:val="0013496A"/>
    <w:rsid w:val="001351AD"/>
    <w:rsid w:val="001412DB"/>
    <w:rsid w:val="0014390E"/>
    <w:rsid w:val="001558B4"/>
    <w:rsid w:val="001617A4"/>
    <w:rsid w:val="001642AC"/>
    <w:rsid w:val="00164C0A"/>
    <w:rsid w:val="00175D6A"/>
    <w:rsid w:val="00181DF4"/>
    <w:rsid w:val="00186CD4"/>
    <w:rsid w:val="00196527"/>
    <w:rsid w:val="001A22B7"/>
    <w:rsid w:val="001A2DF9"/>
    <w:rsid w:val="001A3815"/>
    <w:rsid w:val="001B48C9"/>
    <w:rsid w:val="001C15CC"/>
    <w:rsid w:val="001C423C"/>
    <w:rsid w:val="001D0581"/>
    <w:rsid w:val="001D74F9"/>
    <w:rsid w:val="001E7190"/>
    <w:rsid w:val="001E7572"/>
    <w:rsid w:val="001E7C62"/>
    <w:rsid w:val="002030B5"/>
    <w:rsid w:val="00204A04"/>
    <w:rsid w:val="00204CF5"/>
    <w:rsid w:val="00206BA8"/>
    <w:rsid w:val="00216311"/>
    <w:rsid w:val="002230CB"/>
    <w:rsid w:val="002251FA"/>
    <w:rsid w:val="002327CF"/>
    <w:rsid w:val="00233370"/>
    <w:rsid w:val="00233C52"/>
    <w:rsid w:val="00245D5D"/>
    <w:rsid w:val="00254D87"/>
    <w:rsid w:val="002657E5"/>
    <w:rsid w:val="002771AF"/>
    <w:rsid w:val="00281FEB"/>
    <w:rsid w:val="00293EB5"/>
    <w:rsid w:val="002A6006"/>
    <w:rsid w:val="002A6F71"/>
    <w:rsid w:val="002C00BB"/>
    <w:rsid w:val="002C3C88"/>
    <w:rsid w:val="002C61D7"/>
    <w:rsid w:val="002D1DD5"/>
    <w:rsid w:val="002E0F49"/>
    <w:rsid w:val="002F4C26"/>
    <w:rsid w:val="0030113C"/>
    <w:rsid w:val="003321F7"/>
    <w:rsid w:val="00353757"/>
    <w:rsid w:val="00367435"/>
    <w:rsid w:val="00387FAA"/>
    <w:rsid w:val="00397BBE"/>
    <w:rsid w:val="003A2281"/>
    <w:rsid w:val="003B0CD0"/>
    <w:rsid w:val="003B33EA"/>
    <w:rsid w:val="003C7D2A"/>
    <w:rsid w:val="003F18A0"/>
    <w:rsid w:val="004053C4"/>
    <w:rsid w:val="00412AED"/>
    <w:rsid w:val="00414A24"/>
    <w:rsid w:val="00420D8D"/>
    <w:rsid w:val="00445920"/>
    <w:rsid w:val="004532E8"/>
    <w:rsid w:val="004565C7"/>
    <w:rsid w:val="004623DF"/>
    <w:rsid w:val="00470C64"/>
    <w:rsid w:val="00477554"/>
    <w:rsid w:val="004822EF"/>
    <w:rsid w:val="00484738"/>
    <w:rsid w:val="004865D4"/>
    <w:rsid w:val="00486611"/>
    <w:rsid w:val="00495928"/>
    <w:rsid w:val="004A1ACD"/>
    <w:rsid w:val="004B389B"/>
    <w:rsid w:val="004B603A"/>
    <w:rsid w:val="004C21EF"/>
    <w:rsid w:val="004C4804"/>
    <w:rsid w:val="004D02A3"/>
    <w:rsid w:val="004D3908"/>
    <w:rsid w:val="004E63C2"/>
    <w:rsid w:val="004E73B1"/>
    <w:rsid w:val="004F343C"/>
    <w:rsid w:val="004F4CF3"/>
    <w:rsid w:val="00503AF1"/>
    <w:rsid w:val="00506830"/>
    <w:rsid w:val="00514629"/>
    <w:rsid w:val="005203C9"/>
    <w:rsid w:val="00521AD3"/>
    <w:rsid w:val="00526177"/>
    <w:rsid w:val="005301E7"/>
    <w:rsid w:val="005402EE"/>
    <w:rsid w:val="0054045F"/>
    <w:rsid w:val="00554265"/>
    <w:rsid w:val="00562A83"/>
    <w:rsid w:val="005803B4"/>
    <w:rsid w:val="00582B37"/>
    <w:rsid w:val="00584A41"/>
    <w:rsid w:val="00591131"/>
    <w:rsid w:val="00595144"/>
    <w:rsid w:val="005B262F"/>
    <w:rsid w:val="005B51A5"/>
    <w:rsid w:val="005F29F7"/>
    <w:rsid w:val="005F30CB"/>
    <w:rsid w:val="005F5FB9"/>
    <w:rsid w:val="00606A79"/>
    <w:rsid w:val="0061017B"/>
    <w:rsid w:val="00612C4C"/>
    <w:rsid w:val="006139E1"/>
    <w:rsid w:val="00613A51"/>
    <w:rsid w:val="00614062"/>
    <w:rsid w:val="00632A52"/>
    <w:rsid w:val="00642100"/>
    <w:rsid w:val="00647D95"/>
    <w:rsid w:val="00652503"/>
    <w:rsid w:val="00652CB0"/>
    <w:rsid w:val="00653309"/>
    <w:rsid w:val="00666E3F"/>
    <w:rsid w:val="00672491"/>
    <w:rsid w:val="0069352A"/>
    <w:rsid w:val="006A2519"/>
    <w:rsid w:val="006A771E"/>
    <w:rsid w:val="006B032C"/>
    <w:rsid w:val="006B5468"/>
    <w:rsid w:val="006C7EA9"/>
    <w:rsid w:val="006E3DAD"/>
    <w:rsid w:val="006E5D60"/>
    <w:rsid w:val="006E7AF1"/>
    <w:rsid w:val="006F4EA0"/>
    <w:rsid w:val="00705EF5"/>
    <w:rsid w:val="007122D0"/>
    <w:rsid w:val="00715641"/>
    <w:rsid w:val="00722A1B"/>
    <w:rsid w:val="0072309B"/>
    <w:rsid w:val="00723A96"/>
    <w:rsid w:val="00731715"/>
    <w:rsid w:val="007445CF"/>
    <w:rsid w:val="007452B6"/>
    <w:rsid w:val="00753B59"/>
    <w:rsid w:val="007553B3"/>
    <w:rsid w:val="00771F6F"/>
    <w:rsid w:val="00773891"/>
    <w:rsid w:val="00777E8A"/>
    <w:rsid w:val="00781E55"/>
    <w:rsid w:val="0078734C"/>
    <w:rsid w:val="00793C31"/>
    <w:rsid w:val="007A00DE"/>
    <w:rsid w:val="007A18F3"/>
    <w:rsid w:val="007A600D"/>
    <w:rsid w:val="007D1386"/>
    <w:rsid w:val="007D5569"/>
    <w:rsid w:val="007E0DC2"/>
    <w:rsid w:val="00802AA8"/>
    <w:rsid w:val="008232A4"/>
    <w:rsid w:val="0082527B"/>
    <w:rsid w:val="0082746F"/>
    <w:rsid w:val="00831490"/>
    <w:rsid w:val="0084388A"/>
    <w:rsid w:val="00866039"/>
    <w:rsid w:val="008779EC"/>
    <w:rsid w:val="00892D31"/>
    <w:rsid w:val="008A61E2"/>
    <w:rsid w:val="008E1E93"/>
    <w:rsid w:val="00912012"/>
    <w:rsid w:val="0091214D"/>
    <w:rsid w:val="009268F8"/>
    <w:rsid w:val="00931D67"/>
    <w:rsid w:val="009320CE"/>
    <w:rsid w:val="00946B81"/>
    <w:rsid w:val="00950101"/>
    <w:rsid w:val="00977503"/>
    <w:rsid w:val="0097784B"/>
    <w:rsid w:val="0097785C"/>
    <w:rsid w:val="00977CBE"/>
    <w:rsid w:val="00981128"/>
    <w:rsid w:val="009828E7"/>
    <w:rsid w:val="00984C76"/>
    <w:rsid w:val="0099726C"/>
    <w:rsid w:val="0099741F"/>
    <w:rsid w:val="009A7127"/>
    <w:rsid w:val="009B5753"/>
    <w:rsid w:val="009B6D7C"/>
    <w:rsid w:val="009C3E46"/>
    <w:rsid w:val="009D4461"/>
    <w:rsid w:val="009F3C79"/>
    <w:rsid w:val="009F3E78"/>
    <w:rsid w:val="009F4D8E"/>
    <w:rsid w:val="009F569D"/>
    <w:rsid w:val="00A04937"/>
    <w:rsid w:val="00A05A17"/>
    <w:rsid w:val="00A13D07"/>
    <w:rsid w:val="00A32CC3"/>
    <w:rsid w:val="00A44C2B"/>
    <w:rsid w:val="00A47D4D"/>
    <w:rsid w:val="00A51748"/>
    <w:rsid w:val="00A5367A"/>
    <w:rsid w:val="00A553F5"/>
    <w:rsid w:val="00A74542"/>
    <w:rsid w:val="00A753D6"/>
    <w:rsid w:val="00A9596B"/>
    <w:rsid w:val="00AA67F1"/>
    <w:rsid w:val="00AB3557"/>
    <w:rsid w:val="00AB5D90"/>
    <w:rsid w:val="00AB6125"/>
    <w:rsid w:val="00AC19A2"/>
    <w:rsid w:val="00AD2D00"/>
    <w:rsid w:val="00AD3F45"/>
    <w:rsid w:val="00AF7D66"/>
    <w:rsid w:val="00B043E1"/>
    <w:rsid w:val="00B13698"/>
    <w:rsid w:val="00B33988"/>
    <w:rsid w:val="00B4706D"/>
    <w:rsid w:val="00B5445A"/>
    <w:rsid w:val="00B5655B"/>
    <w:rsid w:val="00B56BDE"/>
    <w:rsid w:val="00B5740B"/>
    <w:rsid w:val="00B6624A"/>
    <w:rsid w:val="00B814A3"/>
    <w:rsid w:val="00B878E0"/>
    <w:rsid w:val="00B927C3"/>
    <w:rsid w:val="00B93914"/>
    <w:rsid w:val="00B950DF"/>
    <w:rsid w:val="00B95804"/>
    <w:rsid w:val="00B95952"/>
    <w:rsid w:val="00B977E3"/>
    <w:rsid w:val="00BA0BE6"/>
    <w:rsid w:val="00BA6F8F"/>
    <w:rsid w:val="00BB17E4"/>
    <w:rsid w:val="00BD1C70"/>
    <w:rsid w:val="00BE512A"/>
    <w:rsid w:val="00BF43BF"/>
    <w:rsid w:val="00BF485C"/>
    <w:rsid w:val="00C025BE"/>
    <w:rsid w:val="00C05048"/>
    <w:rsid w:val="00C0577E"/>
    <w:rsid w:val="00C05B82"/>
    <w:rsid w:val="00C122BB"/>
    <w:rsid w:val="00C14FAB"/>
    <w:rsid w:val="00C15BFE"/>
    <w:rsid w:val="00C37408"/>
    <w:rsid w:val="00C440B4"/>
    <w:rsid w:val="00C47E41"/>
    <w:rsid w:val="00C50EBB"/>
    <w:rsid w:val="00C50EDC"/>
    <w:rsid w:val="00C61653"/>
    <w:rsid w:val="00C67E39"/>
    <w:rsid w:val="00C94286"/>
    <w:rsid w:val="00CA2139"/>
    <w:rsid w:val="00CA543B"/>
    <w:rsid w:val="00CB2BD2"/>
    <w:rsid w:val="00CC5DE4"/>
    <w:rsid w:val="00CD091C"/>
    <w:rsid w:val="00CD3E4C"/>
    <w:rsid w:val="00CF2810"/>
    <w:rsid w:val="00CF3AC4"/>
    <w:rsid w:val="00D03751"/>
    <w:rsid w:val="00D06021"/>
    <w:rsid w:val="00D11A39"/>
    <w:rsid w:val="00D12D29"/>
    <w:rsid w:val="00D265C3"/>
    <w:rsid w:val="00D42AB0"/>
    <w:rsid w:val="00D43421"/>
    <w:rsid w:val="00D52DBD"/>
    <w:rsid w:val="00D667DE"/>
    <w:rsid w:val="00D75A28"/>
    <w:rsid w:val="00D771F4"/>
    <w:rsid w:val="00D84749"/>
    <w:rsid w:val="00D92B81"/>
    <w:rsid w:val="00DA3D5A"/>
    <w:rsid w:val="00DB2A69"/>
    <w:rsid w:val="00DB3845"/>
    <w:rsid w:val="00DC3C0D"/>
    <w:rsid w:val="00DD426D"/>
    <w:rsid w:val="00DD4A05"/>
    <w:rsid w:val="00DD5D7C"/>
    <w:rsid w:val="00DE2F96"/>
    <w:rsid w:val="00DF0B01"/>
    <w:rsid w:val="00E047E5"/>
    <w:rsid w:val="00E118B8"/>
    <w:rsid w:val="00E3598B"/>
    <w:rsid w:val="00E3796E"/>
    <w:rsid w:val="00E451CA"/>
    <w:rsid w:val="00E60718"/>
    <w:rsid w:val="00E61AF0"/>
    <w:rsid w:val="00E9076B"/>
    <w:rsid w:val="00EB2D2D"/>
    <w:rsid w:val="00EC290C"/>
    <w:rsid w:val="00ED1F04"/>
    <w:rsid w:val="00ED4141"/>
    <w:rsid w:val="00ED60AC"/>
    <w:rsid w:val="00EE3843"/>
    <w:rsid w:val="00EE6A8A"/>
    <w:rsid w:val="00EF7E4D"/>
    <w:rsid w:val="00F032DD"/>
    <w:rsid w:val="00F03666"/>
    <w:rsid w:val="00F13337"/>
    <w:rsid w:val="00F14010"/>
    <w:rsid w:val="00F20954"/>
    <w:rsid w:val="00F21099"/>
    <w:rsid w:val="00F21406"/>
    <w:rsid w:val="00F2153E"/>
    <w:rsid w:val="00F27217"/>
    <w:rsid w:val="00F35278"/>
    <w:rsid w:val="00F4150A"/>
    <w:rsid w:val="00F445D8"/>
    <w:rsid w:val="00F44826"/>
    <w:rsid w:val="00F45304"/>
    <w:rsid w:val="00F54762"/>
    <w:rsid w:val="00F7220D"/>
    <w:rsid w:val="00F76722"/>
    <w:rsid w:val="00F76ED5"/>
    <w:rsid w:val="00F86AA9"/>
    <w:rsid w:val="00F9280D"/>
    <w:rsid w:val="00F937D1"/>
    <w:rsid w:val="00F9484B"/>
    <w:rsid w:val="00FA6638"/>
    <w:rsid w:val="00FD6349"/>
    <w:rsid w:val="00FD7263"/>
    <w:rsid w:val="00FE4849"/>
    <w:rsid w:val="00FE6253"/>
    <w:rsid w:val="00FE74D1"/>
    <w:rsid w:val="00FF41B6"/>
  </w:rsids>
  <m:mathPr>
    <m:mathFont m:val="Cambria Math"/>
    <m:brkBin m:val="before"/>
    <m:brkBinSub m:val="--"/>
    <m:smallFrac m:val="0"/>
    <m:dispDef/>
    <m:lMargin m:val="0"/>
    <m:rMargin m:val="0"/>
    <m:defJc m:val="centerGroup"/>
    <m:wrapIndent m:val="1440"/>
    <m:intLim m:val="subSup"/>
    <m:naryLim m:val="undOvr"/>
  </m:mathPr>
  <w:themeFontLang w:val="en-NZ"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55B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vi-VN"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12"/>
      <w:outlineLvl w:val="0"/>
    </w:pPr>
    <w:rPr>
      <w:rFonts w:ascii="Trebuchet MS" w:eastAsia="Trebuchet MS" w:hAnsi="Trebuchet MS" w:cs="Trebuchet MS"/>
      <w:b/>
      <w:bCs/>
      <w:sz w:val="40"/>
      <w:szCs w:val="40"/>
    </w:rPr>
  </w:style>
  <w:style w:type="paragraph" w:styleId="Heading2">
    <w:name w:val="heading 2"/>
    <w:basedOn w:val="Normal"/>
    <w:uiPriority w:val="9"/>
    <w:unhideWhenUsed/>
    <w:qFormat/>
    <w:pPr>
      <w:ind w:left="12"/>
      <w:outlineLvl w:val="1"/>
    </w:pPr>
    <w:rPr>
      <w:rFonts w:ascii="Trebuchet MS" w:eastAsia="Trebuchet MS" w:hAnsi="Trebuchet MS" w:cs="Trebuchet MS"/>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145"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878E0"/>
    <w:pPr>
      <w:tabs>
        <w:tab w:val="center" w:pos="4513"/>
        <w:tab w:val="right" w:pos="9026"/>
      </w:tabs>
    </w:pPr>
  </w:style>
  <w:style w:type="character" w:customStyle="1" w:styleId="HeaderChar">
    <w:name w:val="Header Char"/>
    <w:basedOn w:val="DefaultParagraphFont"/>
    <w:link w:val="Header"/>
    <w:uiPriority w:val="99"/>
    <w:rsid w:val="00B878E0"/>
    <w:rPr>
      <w:rFonts w:ascii="Calibri" w:eastAsia="Calibri" w:hAnsi="Calibri" w:cs="Calibri"/>
    </w:rPr>
  </w:style>
  <w:style w:type="paragraph" w:styleId="Footer">
    <w:name w:val="footer"/>
    <w:basedOn w:val="Normal"/>
    <w:link w:val="FooterChar"/>
    <w:uiPriority w:val="99"/>
    <w:unhideWhenUsed/>
    <w:rsid w:val="00B878E0"/>
    <w:pPr>
      <w:tabs>
        <w:tab w:val="center" w:pos="4513"/>
        <w:tab w:val="right" w:pos="9026"/>
      </w:tabs>
    </w:pPr>
  </w:style>
  <w:style w:type="character" w:customStyle="1" w:styleId="FooterChar">
    <w:name w:val="Footer Char"/>
    <w:basedOn w:val="DefaultParagraphFont"/>
    <w:link w:val="Footer"/>
    <w:uiPriority w:val="99"/>
    <w:rsid w:val="00B878E0"/>
    <w:rPr>
      <w:rFonts w:ascii="Calibri" w:eastAsia="Calibri" w:hAnsi="Calibri" w:cs="Calibri"/>
    </w:rPr>
  </w:style>
  <w:style w:type="character" w:styleId="Hyperlink">
    <w:name w:val="Hyperlink"/>
    <w:basedOn w:val="DefaultParagraphFont"/>
    <w:uiPriority w:val="99"/>
    <w:unhideWhenUsed/>
    <w:rsid w:val="00D84749"/>
    <w:rPr>
      <w:color w:val="0000FF" w:themeColor="hyperlink"/>
      <w:u w:val="single"/>
    </w:rPr>
  </w:style>
  <w:style w:type="character" w:styleId="UnresolvedMention">
    <w:name w:val="Unresolved Mention"/>
    <w:basedOn w:val="DefaultParagraphFont"/>
    <w:uiPriority w:val="99"/>
    <w:semiHidden/>
    <w:unhideWhenUsed/>
    <w:rsid w:val="00D84749"/>
    <w:rPr>
      <w:color w:val="605E5C"/>
      <w:shd w:val="clear" w:color="auto" w:fill="E1DFDD"/>
    </w:rPr>
  </w:style>
  <w:style w:type="paragraph" w:styleId="Revision">
    <w:name w:val="Revision"/>
    <w:hidden/>
    <w:uiPriority w:val="99"/>
    <w:semiHidden/>
    <w:rsid w:val="007445CF"/>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7445CF"/>
    <w:rPr>
      <w:sz w:val="16"/>
      <w:szCs w:val="16"/>
    </w:rPr>
  </w:style>
  <w:style w:type="paragraph" w:styleId="CommentText">
    <w:name w:val="annotation text"/>
    <w:basedOn w:val="Normal"/>
    <w:link w:val="CommentTextChar"/>
    <w:uiPriority w:val="99"/>
    <w:unhideWhenUsed/>
    <w:rsid w:val="007445CF"/>
    <w:rPr>
      <w:sz w:val="20"/>
      <w:szCs w:val="20"/>
    </w:rPr>
  </w:style>
  <w:style w:type="character" w:customStyle="1" w:styleId="CommentTextChar">
    <w:name w:val="Comment Text Char"/>
    <w:basedOn w:val="DefaultParagraphFont"/>
    <w:link w:val="CommentText"/>
    <w:uiPriority w:val="99"/>
    <w:rsid w:val="007445CF"/>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7445CF"/>
    <w:rPr>
      <w:b/>
      <w:bCs/>
    </w:rPr>
  </w:style>
  <w:style w:type="character" w:customStyle="1" w:styleId="CommentSubjectChar">
    <w:name w:val="Comment Subject Char"/>
    <w:basedOn w:val="CommentTextChar"/>
    <w:link w:val="CommentSubject"/>
    <w:uiPriority w:val="99"/>
    <w:semiHidden/>
    <w:rsid w:val="007445CF"/>
    <w:rPr>
      <w:rFonts w:ascii="Calibri" w:eastAsia="Calibri" w:hAnsi="Calibri" w:cs="Calibri"/>
      <w:b/>
      <w:bCs/>
      <w:sz w:val="20"/>
      <w:szCs w:val="20"/>
    </w:rPr>
  </w:style>
  <w:style w:type="character" w:styleId="FollowedHyperlink">
    <w:name w:val="FollowedHyperlink"/>
    <w:basedOn w:val="DefaultParagraphFont"/>
    <w:uiPriority w:val="99"/>
    <w:semiHidden/>
    <w:unhideWhenUsed/>
    <w:rsid w:val="00293EB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crfi.govt.nz/recognise/rights-nz" TargetMode="External"/><Relationship Id="rId13" Type="http://schemas.openxmlformats.org/officeDocument/2006/relationships/hyperlink" Target="https://www.lawsociety.org.nz/"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yperlink" Target="https://www.justice.govt.nz/courts/going-to-court/legal-aid/"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ab.org.nz"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youthlaw.co.nz/"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communitylaw.org.nz/"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78cdbf8-4243-4362-8765-2acd0e03065b">CRFIWEBSITE-145050222-736</_dlc_DocId>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TaxCatchAll xmlns="c78cdbf8-4243-4362-8765-2acd0e03065b">
      <Value>3</Value>
    </TaxCatchAll>
    <_dlc_DocIdUrl xmlns="c78cdbf8-4243-4362-8765-2acd0e03065b">
      <Url>https://azurediagovt.sharepoint.com/sites/EXT-CommunityResiliencetoForeignInterferencewebsite_MEC/_layouts/15/DocIdRedir.aspx?ID=CRFIWEBSITE-145050222-736</Url>
      <Description>CRFIWEBSITE-145050222-736</Description>
    </_dlc_DocIdUrl>
  </documentManagement>
</p:properties>
</file>

<file path=customXml/itemProps1.xml><?xml version="1.0" encoding="utf-8"?>
<ds:datastoreItem xmlns:ds="http://schemas.openxmlformats.org/officeDocument/2006/customXml" ds:itemID="{FD10AEBF-4C1A-4FE4-A9D0-662F2F29414E}">
  <ds:schemaRefs>
    <ds:schemaRef ds:uri="http://schemas.openxmlformats.org/officeDocument/2006/bibliography"/>
  </ds:schemaRefs>
</ds:datastoreItem>
</file>

<file path=customXml/itemProps2.xml><?xml version="1.0" encoding="utf-8"?>
<ds:datastoreItem xmlns:ds="http://schemas.openxmlformats.org/officeDocument/2006/customXml" ds:itemID="{68124DA3-288D-4E21-BF69-3136FB9A9D18}"/>
</file>

<file path=customXml/itemProps3.xml><?xml version="1.0" encoding="utf-8"?>
<ds:datastoreItem xmlns:ds="http://schemas.openxmlformats.org/officeDocument/2006/customXml" ds:itemID="{6ED47922-4549-4C97-95DC-732A80233631}"/>
</file>

<file path=customXml/itemProps4.xml><?xml version="1.0" encoding="utf-8"?>
<ds:datastoreItem xmlns:ds="http://schemas.openxmlformats.org/officeDocument/2006/customXml" ds:itemID="{C51E8462-D6DB-456A-8D16-B2B5EBD2D4CC}"/>
</file>

<file path=customXml/itemProps5.xml><?xml version="1.0" encoding="utf-8"?>
<ds:datastoreItem xmlns:ds="http://schemas.openxmlformats.org/officeDocument/2006/customXml" ds:itemID="{60BEDD06-9E55-40E8-AAB4-854BB148BEE4}"/>
</file>

<file path=docProps/app.xml><?xml version="1.0" encoding="utf-8"?>
<Properties xmlns="http://schemas.openxmlformats.org/officeDocument/2006/extended-properties" xmlns:vt="http://schemas.openxmlformats.org/officeDocument/2006/docPropsVTypes">
  <Template>Normal</Template>
  <TotalTime>0</TotalTime>
  <Pages>2</Pages>
  <Words>387</Words>
  <Characters>2210</Characters>
  <Application>Microsoft Office Word</Application>
  <DocSecurity>2</DocSecurity>
  <Lines>18</Lines>
  <Paragraphs>5</Paragraphs>
  <ScaleCrop>false</ScaleCrop>
  <Company/>
  <LinksUpToDate>false</LinksUpToDate>
  <CharactersWithSpaces>2592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2026-08-24T01:20:00Z</dcterms:created>
  <dcterms:modified xsi:type="dcterms:W3CDTF">2026-08-24T01:20:00Z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d545d1b5010243bcae2cac870a559cbd">
    <vt:lpwstr/>
  </property>
  <property fmtid="{D5CDD505-2E9C-101B-9397-08002B2CF9AE}" pid="4" name="DIALegislation">
    <vt:lpwstr/>
  </property>
  <property fmtid="{D5CDD505-2E9C-101B-9397-08002B2CF9AE}" pid="5" name="MediaServiceImageTags">
    <vt:lpwstr/>
  </property>
  <property fmtid="{D5CDD505-2E9C-101B-9397-08002B2CF9AE}" pid="6" name="a43c847a0bb444b9ba08276b667d1291">
    <vt:lpwstr/>
  </property>
  <property fmtid="{D5CDD505-2E9C-101B-9397-08002B2CF9AE}" pid="7" name="xd_ProgID">
    <vt:lpwstr/>
  </property>
  <property fmtid="{D5CDD505-2E9C-101B-9397-08002B2CF9AE}" pid="8" name="aa0293da76ee462da8ea97e7ed70c5ee">
    <vt:lpwstr/>
  </property>
  <property fmtid="{D5CDD505-2E9C-101B-9397-08002B2CF9AE}" pid="9" name="ContentTypeId">
    <vt:lpwstr>0x010100F317D2B78A617F468F1FDC070D126EC9</vt:lpwstr>
  </property>
  <property fmtid="{D5CDD505-2E9C-101B-9397-08002B2CF9AE}" pid="10" name="SecurityClassification">
    <vt:lpwstr>3;#UNCLASSIFIED|2c10f15e-4fe4-4bec-ae91-1116436da94b</vt:lpwstr>
  </property>
  <property fmtid="{D5CDD505-2E9C-101B-9397-08002B2CF9AE}" pid="11" name="DIAReportDocumentType">
    <vt:lpwstr/>
  </property>
  <property fmtid="{D5CDD505-2E9C-101B-9397-08002B2CF9AE}" pid="12" name="ComplianceAssetId">
    <vt:lpwstr/>
  </property>
  <property fmtid="{D5CDD505-2E9C-101B-9397-08002B2CF9AE}" pid="13" name="TemplateUrl">
    <vt:lpwstr/>
  </property>
  <property fmtid="{D5CDD505-2E9C-101B-9397-08002B2CF9AE}" pid="14" name="fb4cec6bda93410d8ae43a0f8dc367a2">
    <vt:lpwstr/>
  </property>
  <property fmtid="{D5CDD505-2E9C-101B-9397-08002B2CF9AE}" pid="15" name="c4e02c960b5544139e8046d663add723">
    <vt:lpwstr>Correspondence|dcd6b05f-dc80-4336-b228-09aebf3d212c</vt:lpwstr>
  </property>
  <property fmtid="{D5CDD505-2E9C-101B-9397-08002B2CF9AE}" pid="16" name="DIAEmailContentType">
    <vt:lpwstr>3;#Correspondence|dcd6b05f-dc80-4336-b228-09aebf3d212c</vt:lpwstr>
  </property>
  <property fmtid="{D5CDD505-2E9C-101B-9397-08002B2CF9AE}" pid="17" name="RevIMBCS">
    <vt:lpwstr/>
  </property>
  <property fmtid="{D5CDD505-2E9C-101B-9397-08002B2CF9AE}" pid="18" name="_ExtendedDescription">
    <vt:lpwstr/>
  </property>
  <property fmtid="{D5CDD505-2E9C-101B-9397-08002B2CF9AE}" pid="19" name="DIAMeetingDocumentType">
    <vt:lpwstr/>
  </property>
  <property fmtid="{D5CDD505-2E9C-101B-9397-08002B2CF9AE}" pid="20" name="DIAPlanningDocumentType">
    <vt:lpwstr/>
  </property>
  <property fmtid="{D5CDD505-2E9C-101B-9397-08002B2CF9AE}" pid="21" name="DIAAdministrationDocumentType">
    <vt:lpwstr/>
  </property>
  <property fmtid="{D5CDD505-2E9C-101B-9397-08002B2CF9AE}" pid="22" name="e426f00ce1c04b36b10d4c3e43c2da46">
    <vt:lpwstr/>
  </property>
  <property fmtid="{D5CDD505-2E9C-101B-9397-08002B2CF9AE}" pid="23" name="DIAAnalysisDocumentType">
    <vt:lpwstr/>
  </property>
  <property fmtid="{D5CDD505-2E9C-101B-9397-08002B2CF9AE}" pid="24" name="xd_Signature">
    <vt:bool>false</vt:bool>
  </property>
  <property fmtid="{D5CDD505-2E9C-101B-9397-08002B2CF9AE}" pid="25" name="n519a372ec7b434bb313ba820b4e8ea6">
    <vt:lpwstr/>
  </property>
  <property fmtid="{D5CDD505-2E9C-101B-9397-08002B2CF9AE}" pid="26" name="DIABriefingType">
    <vt:lpwstr/>
  </property>
  <property fmtid="{D5CDD505-2E9C-101B-9397-08002B2CF9AE}" pid="27" name="l8c0f39d15824d909a6f5acef1bcb5e3">
    <vt:lpwstr>UNCLASSIFIED|2c10f15e-4fe4-4bec-ae91-1116436da94b</vt:lpwstr>
  </property>
  <property fmtid="{D5CDD505-2E9C-101B-9397-08002B2CF9AE}" pid="28" name="DIAAgreementType">
    <vt:lpwstr/>
  </property>
  <property fmtid="{D5CDD505-2E9C-101B-9397-08002B2CF9AE}" pid="29" name="DIABriefingAudience">
    <vt:lpwstr/>
  </property>
  <property fmtid="{D5CDD505-2E9C-101B-9397-08002B2CF9AE}" pid="30" name="C3Topic">
    <vt:lpwstr/>
  </property>
  <property fmtid="{D5CDD505-2E9C-101B-9397-08002B2CF9AE}" pid="31" name="f61444bc44204a64a934873ee4bc3140">
    <vt:lpwstr/>
  </property>
  <property fmtid="{D5CDD505-2E9C-101B-9397-08002B2CF9AE}" pid="32" name="_dlc_DocIdItemGuid">
    <vt:lpwstr>5686a0e0-ae91-4125-94e3-f3b0ddb36b72</vt:lpwstr>
  </property>
  <property fmtid="{D5CDD505-2E9C-101B-9397-08002B2CF9AE}" pid="33" name="DIASecurityClassification">
    <vt:lpwstr>2;#UNCLASSIFIED|2c10f15e-4fe4-4bec-ae91-1116436da94b</vt:lpwstr>
  </property>
  <property fmtid="{D5CDD505-2E9C-101B-9397-08002B2CF9AE}" pid="34" name="TriggerFlowInfo">
    <vt:lpwstr/>
  </property>
  <property fmtid="{D5CDD505-2E9C-101B-9397-08002B2CF9AE}" pid="35" name="DIAOfficialEntity">
    <vt:lpwstr/>
  </property>
  <property fmtid="{D5CDD505-2E9C-101B-9397-08002B2CF9AE}" pid="36" name="DIAPortfolio">
    <vt:lpwstr/>
  </property>
  <property fmtid="{D5CDD505-2E9C-101B-9397-08002B2CF9AE}" pid="37" name="Order">
    <vt:r8>841400</vt:r8>
  </property>
</Properties>
</file>