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56A5035" w:rsidR="00192155" w:rsidRPr="00440ADA" w:rsidRDefault="00414318" w:rsidP="005A75D1">
      <w:pPr>
        <w:pStyle w:val="Heading1"/>
        <w:ind w:left="0"/>
        <w:rPr>
          <w:rFonts w:ascii="Acumin Pro" w:hAnsi="Acumin Pro"/>
          <w:color w:val="391335"/>
        </w:rPr>
      </w:pPr>
      <w:r>
        <w:rPr>
          <w:rFonts w:ascii="Acumin Pro" w:hAnsi="Acumin Pro"/>
          <w:color w:val="391335"/>
        </w:rPr>
        <w:t>Приклади іноземного втручання, що впливає на громадські організації</w:t>
      </w:r>
    </w:p>
    <w:p w14:paraId="6C4EBE2D"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Громадські організації відіграють важливу роль у підтримці та формуванні спільнот, впливаючи на процес прийняття рішень та налагоджуючи зв’язки між різними групами. </w:t>
      </w:r>
    </w:p>
    <w:p w14:paraId="23E2B2F2"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Широкі мережі громадських організацій та довірчі відносини роблять їх ключовими гравцями у лідерстві та залученні громади.</w:t>
      </w:r>
    </w:p>
    <w:p w14:paraId="4AF7A549"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Іноземне втручання, спрямоване проти громадської організації через </w:t>
      </w:r>
      <w:r w:rsidRPr="00440ADA">
        <w:rPr>
          <w:rFonts w:ascii="Acumin Pro" w:hAnsi="Acumin Pro"/>
          <w:b/>
          <w:bCs/>
          <w:color w:val="231F20"/>
        </w:rPr>
        <w:t>приховані, примусові, оманливі або корупційні дії</w:t>
      </w:r>
      <w:r>
        <w:rPr>
          <w:rFonts w:ascii="Acumin Pro" w:hAnsi="Acumin Pro"/>
          <w:color w:val="231F20"/>
        </w:rPr>
        <w:t xml:space="preserve">, може підірвати незалежність організації, послабити довіру громади та соціальну згуртованість. </w:t>
      </w:r>
    </w:p>
    <w:p w14:paraId="198CC447"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Воно також може загрожувати безпеці, захисту, свободі вираження поглядів та свободі об’єднання як самої організації, так і ширшої громади. </w:t>
      </w:r>
    </w:p>
    <w:p w14:paraId="48529AB4" w14:textId="41DBD98A"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b/>
          <w:bCs/>
          <w:color w:val="231F20"/>
        </w:rPr>
        <w:t xml:space="preserve">Дізнайтеся більше </w:t>
      </w:r>
      <w:r>
        <w:rPr>
          <w:rFonts w:ascii="Acumin Pro" w:hAnsi="Acumin Pro"/>
          <w:color w:val="231F20"/>
        </w:rPr>
        <w:t xml:space="preserve">про те, як </w:t>
      </w:r>
      <w:hyperlink r:id="rId8" w:history="1">
        <w:r>
          <w:rPr>
            <w:rStyle w:val="Hyperlink"/>
          </w:rPr>
          <w:t>іноземні</w:t>
        </w:r>
        <w:r>
          <w:rPr>
            <w:rStyle w:val="Hyperlink"/>
            <w:rFonts w:ascii="Acumin Pro" w:hAnsi="Acumin Pro"/>
          </w:rPr>
          <w:t xml:space="preserve"> </w:t>
        </w:r>
        <w:r>
          <w:rPr>
            <w:rStyle w:val="Hyperlink"/>
          </w:rPr>
          <w:t>держави</w:t>
        </w:r>
        <w:r>
          <w:rPr>
            <w:rStyle w:val="Hyperlink"/>
            <w:rFonts w:ascii="Acumin Pro" w:hAnsi="Acumin Pro"/>
          </w:rPr>
          <w:t xml:space="preserve">, </w:t>
        </w:r>
        <w:r>
          <w:rPr>
            <w:rStyle w:val="Hyperlink"/>
          </w:rPr>
          <w:t>що</w:t>
        </w:r>
        <w:r>
          <w:rPr>
            <w:rStyle w:val="Hyperlink"/>
            <w:rFonts w:ascii="Acumin Pro" w:hAnsi="Acumin Pro"/>
          </w:rPr>
          <w:t xml:space="preserve"> </w:t>
        </w:r>
        <w:r>
          <w:rPr>
            <w:rStyle w:val="Hyperlink"/>
          </w:rPr>
          <w:t>здійснюють</w:t>
        </w:r>
        <w:r>
          <w:rPr>
            <w:rStyle w:val="Hyperlink"/>
            <w:rFonts w:ascii="Acumin Pro" w:hAnsi="Acumin Pro"/>
          </w:rPr>
          <w:t xml:space="preserve"> </w:t>
        </w:r>
        <w:r>
          <w:rPr>
            <w:rStyle w:val="Hyperlink"/>
          </w:rPr>
          <w:t>іноземне</w:t>
        </w:r>
        <w:r>
          <w:rPr>
            <w:rStyle w:val="Hyperlink"/>
            <w:rFonts w:ascii="Acumin Pro" w:hAnsi="Acumin Pro"/>
          </w:rPr>
          <w:t xml:space="preserve"> </w:t>
        </w:r>
        <w:r>
          <w:rPr>
            <w:rStyle w:val="Hyperlink"/>
          </w:rPr>
          <w:t>втручання</w:t>
        </w:r>
        <w:r>
          <w:rPr>
            <w:rStyle w:val="Hyperlink"/>
            <w:rFonts w:ascii="Acumin Pro" w:hAnsi="Acumin Pro"/>
          </w:rPr>
          <w:t xml:space="preserve">, </w:t>
        </w:r>
        <w:r>
          <w:rPr>
            <w:rStyle w:val="Hyperlink"/>
          </w:rPr>
          <w:t>можуть</w:t>
        </w:r>
        <w:r>
          <w:rPr>
            <w:rStyle w:val="Hyperlink"/>
            <w:rFonts w:ascii="Acumin Pro" w:hAnsi="Acumin Pro"/>
          </w:rPr>
          <w:t xml:space="preserve"> </w:t>
        </w:r>
        <w:r>
          <w:rPr>
            <w:rStyle w:val="Hyperlink"/>
          </w:rPr>
          <w:t>націлювати</w:t>
        </w:r>
        <w:r>
          <w:rPr>
            <w:rStyle w:val="Hyperlink"/>
            <w:rFonts w:ascii="Acumin Pro" w:hAnsi="Acumin Pro"/>
          </w:rPr>
          <w:t xml:space="preserve"> </w:t>
        </w:r>
        <w:r>
          <w:rPr>
            <w:rStyle w:val="Hyperlink"/>
          </w:rPr>
          <w:t>свої</w:t>
        </w:r>
        <w:r>
          <w:rPr>
            <w:rStyle w:val="Hyperlink"/>
            <w:rFonts w:ascii="Acumin Pro" w:hAnsi="Acumin Pro"/>
          </w:rPr>
          <w:t xml:space="preserve"> </w:t>
        </w:r>
        <w:r>
          <w:rPr>
            <w:rStyle w:val="Hyperlink"/>
          </w:rPr>
          <w:t>дії</w:t>
        </w:r>
        <w:r>
          <w:rPr>
            <w:rStyle w:val="Hyperlink"/>
            <w:rFonts w:ascii="Acumin Pro" w:hAnsi="Acumin Pro"/>
          </w:rPr>
          <w:t xml:space="preserve"> </w:t>
        </w:r>
        <w:r>
          <w:rPr>
            <w:rStyle w:val="Hyperlink"/>
          </w:rPr>
          <w:t>на</w:t>
        </w:r>
        <w:r>
          <w:rPr>
            <w:rStyle w:val="Hyperlink"/>
            <w:rFonts w:ascii="Acumin Pro" w:hAnsi="Acumin Pro"/>
          </w:rPr>
          <w:t xml:space="preserve"> </w:t>
        </w:r>
        <w:r>
          <w:rPr>
            <w:rStyle w:val="Hyperlink"/>
          </w:rPr>
          <w:t>громадські</w:t>
        </w:r>
        <w:r>
          <w:rPr>
            <w:rStyle w:val="Hyperlink"/>
            <w:rFonts w:ascii="Acumin Pro" w:hAnsi="Acumin Pro"/>
          </w:rPr>
          <w:t xml:space="preserve"> </w:t>
        </w:r>
        <w:r>
          <w:rPr>
            <w:rStyle w:val="Hyperlink"/>
          </w:rPr>
          <w:t>організації</w:t>
        </w:r>
        <w:r>
          <w:rPr>
            <w:rStyle w:val="Hyperlink"/>
            <w:rFonts w:ascii="Acumin Pro" w:hAnsi="Acumin Pro"/>
          </w:rPr>
          <w:t xml:space="preserve"> </w:t>
        </w:r>
        <w:r>
          <w:rPr>
            <w:rStyle w:val="Hyperlink"/>
          </w:rPr>
          <w:t>в</w:t>
        </w:r>
        <w:r>
          <w:rPr>
            <w:rStyle w:val="Hyperlink"/>
            <w:rFonts w:ascii="Acumin Pro" w:hAnsi="Acumin Pro"/>
          </w:rPr>
          <w:t xml:space="preserve"> </w:t>
        </w:r>
        <w:r>
          <w:rPr>
            <w:rStyle w:val="Hyperlink"/>
          </w:rPr>
          <w:t>Новій</w:t>
        </w:r>
        <w:r>
          <w:rPr>
            <w:rStyle w:val="Hyperlink"/>
            <w:rFonts w:ascii="Acumin Pro" w:hAnsi="Acumin Pro"/>
          </w:rPr>
          <w:t xml:space="preserve"> </w:t>
        </w:r>
        <w:r>
          <w:rPr>
            <w:rStyle w:val="Hyperlink"/>
          </w:rPr>
          <w:t>Зеландії</w:t>
        </w:r>
        <w:r>
          <w:rPr>
            <w:rStyle w:val="Hyperlink"/>
            <w:rFonts w:ascii="Acumin Pro" w:hAnsi="Acumin Pro"/>
          </w:rPr>
          <w:t xml:space="preserve"> </w:t>
        </w:r>
        <w:r>
          <w:rPr>
            <w:rStyle w:val="Hyperlink"/>
          </w:rPr>
          <w:t>та</w:t>
        </w:r>
        <w:r>
          <w:rPr>
            <w:rStyle w:val="Hyperlink"/>
            <w:rFonts w:ascii="Acumin Pro" w:hAnsi="Acumin Pro"/>
          </w:rPr>
          <w:t xml:space="preserve"> </w:t>
        </w:r>
        <w:r>
          <w:rPr>
            <w:rStyle w:val="Hyperlink"/>
          </w:rPr>
          <w:t>як</w:t>
        </w:r>
        <w:r>
          <w:rPr>
            <w:rStyle w:val="Hyperlink"/>
            <w:rFonts w:ascii="Acumin Pro" w:hAnsi="Acumin Pro"/>
          </w:rPr>
          <w:t xml:space="preserve"> </w:t>
        </w:r>
        <w:r>
          <w:rPr>
            <w:rStyle w:val="Hyperlink"/>
          </w:rPr>
          <w:t>ви</w:t>
        </w:r>
        <w:r>
          <w:rPr>
            <w:rStyle w:val="Hyperlink"/>
            <w:rFonts w:ascii="Acumin Pro" w:hAnsi="Acumin Pro"/>
          </w:rPr>
          <w:t xml:space="preserve"> </w:t>
        </w:r>
        <w:r>
          <w:rPr>
            <w:rStyle w:val="Hyperlink"/>
          </w:rPr>
          <w:t>можете</w:t>
        </w:r>
        <w:r>
          <w:rPr>
            <w:rStyle w:val="Hyperlink"/>
            <w:rFonts w:ascii="Acumin Pro" w:hAnsi="Acumin Pro"/>
          </w:rPr>
          <w:t xml:space="preserve"> </w:t>
        </w:r>
        <w:r>
          <w:rPr>
            <w:rStyle w:val="Hyperlink"/>
          </w:rPr>
          <w:t>захиститися</w:t>
        </w:r>
      </w:hyperlink>
      <w:r>
        <w:rPr>
          <w:rFonts w:ascii="Acumin Pro" w:hAnsi="Acumin Pro"/>
          <w:color w:val="231F20"/>
        </w:rPr>
        <w:t xml:space="preserve"> від цього. </w:t>
      </w:r>
    </w:p>
    <w:p w14:paraId="5E5EB8DB" w14:textId="4D9E7D25" w:rsidR="00414318" w:rsidRPr="00440ADA" w:rsidRDefault="00414318" w:rsidP="00414318">
      <w:pPr>
        <w:pStyle w:val="BodyText"/>
        <w:spacing w:before="360"/>
        <w:rPr>
          <w:rFonts w:ascii="Acumin Pro" w:hAnsi="Acumin Pro"/>
          <w:b/>
          <w:color w:val="231F20"/>
          <w:spacing w:val="4"/>
        </w:rPr>
      </w:pPr>
      <w:r>
        <w:rPr>
          <w:rFonts w:ascii="Acumin Pro" w:hAnsi="Acumin Pro"/>
          <w:b/>
          <w:color w:val="231F20"/>
          <w:spacing w:val="4"/>
        </w:rPr>
        <w:t>Приклади іноземного втручання у діяльність громадських організацій</w:t>
      </w:r>
    </w:p>
    <w:p w14:paraId="5606CE9F" w14:textId="5C1056E2"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Нижче наведено три приклади того, як іноземне втручання може вплинути на громадські організації. У цих прикладах «іноземна держава» означає будь-яку країну, крім Нової Зеландії. </w:t>
      </w:r>
    </w:p>
    <w:p w14:paraId="40D5D442" w14:textId="03113AAF"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Ці приклади ґрунтуються на інформації та досвіді, якими «Мультикультурна Нова Зеландія» – Федерація мультикультурних рад Нової Зеландії – поділилася з Міністерством у справах етнічних громад. Ми дякуємо їм за цінний внесок у підготовку цього матеріалу та ресурс «</w:t>
      </w:r>
      <w:hyperlink r:id="rId9" w:history="1">
        <w:r>
          <w:rPr>
            <w:rStyle w:val="Hyperlink"/>
          </w:rPr>
          <w:t>Захист</w:t>
        </w:r>
        <w:r>
          <w:rPr>
            <w:rStyle w:val="Hyperlink"/>
            <w:rFonts w:ascii="Acumin Pro" w:hAnsi="Acumin Pro"/>
          </w:rPr>
          <w:t xml:space="preserve"> </w:t>
        </w:r>
        <w:r>
          <w:rPr>
            <w:rStyle w:val="Hyperlink"/>
          </w:rPr>
          <w:t>вашої</w:t>
        </w:r>
        <w:r>
          <w:rPr>
            <w:rStyle w:val="Hyperlink"/>
            <w:rFonts w:ascii="Acumin Pro" w:hAnsi="Acumin Pro"/>
          </w:rPr>
          <w:t xml:space="preserve"> </w:t>
        </w:r>
        <w:r>
          <w:rPr>
            <w:rStyle w:val="Hyperlink"/>
          </w:rPr>
          <w:t>громадської</w:t>
        </w:r>
        <w:r>
          <w:rPr>
            <w:rStyle w:val="Hyperlink"/>
            <w:rFonts w:ascii="Acumin Pro" w:hAnsi="Acumin Pro"/>
          </w:rPr>
          <w:t xml:space="preserve"> </w:t>
        </w:r>
        <w:r>
          <w:rPr>
            <w:rStyle w:val="Hyperlink"/>
          </w:rPr>
          <w:t>організації</w:t>
        </w:r>
        <w:r>
          <w:rPr>
            <w:rStyle w:val="Hyperlink"/>
            <w:rFonts w:ascii="Acumin Pro" w:hAnsi="Acumin Pro"/>
          </w:rPr>
          <w:t xml:space="preserve"> </w:t>
        </w:r>
        <w:r>
          <w:rPr>
            <w:rStyle w:val="Hyperlink"/>
          </w:rPr>
          <w:t>від</w:t>
        </w:r>
        <w:r>
          <w:rPr>
            <w:rStyle w:val="Hyperlink"/>
            <w:rFonts w:ascii="Acumin Pro" w:hAnsi="Acumin Pro"/>
          </w:rPr>
          <w:t xml:space="preserve"> </w:t>
        </w:r>
        <w:r>
          <w:rPr>
            <w:rStyle w:val="Hyperlink"/>
          </w:rPr>
          <w:t>іноземного</w:t>
        </w:r>
        <w:r>
          <w:rPr>
            <w:rStyle w:val="Hyperlink"/>
            <w:rFonts w:ascii="Acumin Pro" w:hAnsi="Acumin Pro"/>
          </w:rPr>
          <w:t xml:space="preserve"> </w:t>
        </w:r>
        <w:r>
          <w:rPr>
            <w:rStyle w:val="Hyperlink"/>
          </w:rPr>
          <w:t>втручання</w:t>
        </w:r>
      </w:hyperlink>
      <w:r>
        <w:rPr>
          <w:rFonts w:ascii="Acumin Pro" w:hAnsi="Acumin Pro"/>
          <w:color w:val="231F20"/>
        </w:rPr>
        <w:t>».</w:t>
      </w:r>
    </w:p>
    <w:p w14:paraId="42ED0BB8" w14:textId="77777777" w:rsidR="00414318" w:rsidRPr="00440ADA" w:rsidRDefault="00414318" w:rsidP="00414318">
      <w:pPr>
        <w:pStyle w:val="BodyText"/>
        <w:spacing w:before="200" w:after="200" w:line="249" w:lineRule="auto"/>
        <w:rPr>
          <w:rFonts w:ascii="Acumin Pro" w:hAnsi="Acumin Pro"/>
          <w:color w:val="231F20"/>
        </w:rPr>
      </w:pPr>
    </w:p>
    <w:p w14:paraId="1AE77461"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color w:val="231F20"/>
        </w:rPr>
      </w:pPr>
      <w:r>
        <w:rPr>
          <w:rFonts w:ascii="Acumin Pro" w:hAnsi="Acumin Pro"/>
          <w:color w:val="231F20"/>
        </w:rPr>
        <w:t>Наведені нижче приклади є гіпотетичними сценаріями, які ілюструють дії, що можуть вважатися іноземним втручанням згідно із Законом про злочини 1961 року.</w:t>
      </w:r>
    </w:p>
    <w:p w14:paraId="3C685B3F"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b/>
          <w:bCs/>
          <w:color w:val="C00000"/>
        </w:rPr>
      </w:pPr>
      <w:r>
        <w:rPr>
          <w:rFonts w:ascii="Acumin Pro" w:hAnsi="Acumin Pro"/>
          <w:b/>
          <w:color w:val="C00000"/>
        </w:rPr>
        <w:t>Це загальна інформація. Ця інформація має виключно ознайомчий характер і не є юридичною консультацією. Для отримання конкретної юридичної консультації зверніться до кваліфікованого юриста.</w:t>
      </w:r>
    </w:p>
    <w:p w14:paraId="1BB5D2F4" w14:textId="663CBB5F"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color w:val="231F20"/>
        </w:rPr>
        <w:br w:type="page"/>
      </w:r>
    </w:p>
    <w:p w14:paraId="3125F9E1" w14:textId="0914F9BB" w:rsidR="00414318" w:rsidRPr="00440ADA" w:rsidRDefault="00414318" w:rsidP="00414318">
      <w:pPr>
        <w:pStyle w:val="Heading2"/>
        <w:spacing w:before="360"/>
        <w:ind w:left="0"/>
        <w:rPr>
          <w:rFonts w:ascii="Acumin Pro" w:hAnsi="Acumin Pro"/>
          <w:color w:val="391335"/>
          <w:spacing w:val="-2"/>
        </w:rPr>
      </w:pPr>
      <w:r>
        <w:rPr>
          <w:rFonts w:ascii="Acumin Pro" w:hAnsi="Acumin Pro"/>
          <w:color w:val="391335"/>
          <w:spacing w:val="-2"/>
        </w:rPr>
        <w:lastRenderedPageBreak/>
        <w:t>Приклад 1: Новообрані члени правління, які діють від імені іноземної держави</w:t>
      </w:r>
    </w:p>
    <w:p w14:paraId="322BCF25" w14:textId="7B23B2DD" w:rsidR="00414318" w:rsidRPr="00440ADA" w:rsidRDefault="00414318" w:rsidP="00414318">
      <w:pPr>
        <w:pStyle w:val="BodyText"/>
        <w:spacing w:before="360"/>
        <w:rPr>
          <w:rFonts w:ascii="Acumin Pro" w:hAnsi="Acumin Pro"/>
          <w:b/>
          <w:color w:val="231F20"/>
          <w:spacing w:val="4"/>
        </w:rPr>
      </w:pPr>
      <w:r>
        <w:rPr>
          <w:rFonts w:ascii="Acumin Pro" w:hAnsi="Acumin Pro"/>
          <w:b/>
          <w:color w:val="231F20"/>
          <w:spacing w:val="4"/>
        </w:rPr>
        <w:t>Що сталося</w:t>
      </w:r>
    </w:p>
    <w:p w14:paraId="03CE0D92" w14:textId="2928B1FA"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Громадська організація проводить вибори до правління кожні два роки. Двох нових членів було обрано після того, як вони провели передвиборчу кампанію та активно взаємодіяли з громадою.</w:t>
      </w:r>
    </w:p>
    <w:p w14:paraId="12EB499F"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Після обрання ці два члени діяли як довірені особи уряду своєї країни походження. Вони діяли за вказівкою уряду іноземної держави, і цей зв’язок навмисно приховували від організації.</w:t>
      </w:r>
    </w:p>
    <w:p w14:paraId="67741959"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Ці два члени навмисно намагалися замовчувати певні питання, важливі для громади, які суперечили інтересам іноземної держави. Вони подавали свої дії як звичайний процес прийняття рішень в організації, але насправді оманливо намагалися просувати інтереси іноземного уряду. Вони також чинили тиск на інших членів ради, які не погоджувалися з ними, та пропагували погляди, що відповідали позиції іноземної держави.</w:t>
      </w:r>
    </w:p>
    <w:p w14:paraId="6BFD5B33"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Коли інші члени правління заявили, що представляють погляди людей із громади, ці два члени поставили це під сумнів, запитавши: «Хто вони?», і вимагали надати особисту інформацію про цих людей. Підозрюючи, що нові члени можуть діяти в інтересах іноземної держави, інші члени правління не надали цієї інформації.</w:t>
      </w:r>
    </w:p>
    <w:p w14:paraId="3440CC0F" w14:textId="71A094A2"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Організація запідозрила, що нові члени передають інформацію іноземній державі, після того як інші члени правління отримали анонімні погрози в соціальних мережах після обговорення суперечливих питань на засіданнях правління. Ці зустрічі не були відкритими для громадськості чи членів громади, а обговорювана інформація не була оприлюднена.</w:t>
      </w:r>
    </w:p>
    <w:p w14:paraId="4132559E" w14:textId="77777777" w:rsidR="00414318" w:rsidRPr="00440ADA" w:rsidRDefault="00414318" w:rsidP="00414318">
      <w:pPr>
        <w:pStyle w:val="BodyText"/>
        <w:spacing w:before="200" w:after="200" w:line="249" w:lineRule="auto"/>
        <w:rPr>
          <w:rFonts w:ascii="Acumin Pro" w:hAnsi="Acumin Pro"/>
          <w:color w:val="231F20"/>
        </w:rPr>
      </w:pPr>
    </w:p>
    <w:p w14:paraId="67F2DBB6" w14:textId="3F31DE0F" w:rsidR="00414318" w:rsidRPr="00440ADA" w:rsidRDefault="00414318"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Чому це вважається іноземним втручанням?</w:t>
      </w:r>
    </w:p>
    <w:p w14:paraId="318B1BA4" w14:textId="6E370CED"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Іноземна держава використовувала осіб, які діяли в її інтересах, для прихованого втручання в процес ухвалення внутрішніх рішень організації та придушення поглядів, які суперечили її інтересам. </w:t>
      </w:r>
    </w:p>
    <w:p w14:paraId="40B03466"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Навмисні спроби придушити висловлення поглядів підривають свободу вираження поглядів у громаді. </w:t>
      </w:r>
    </w:p>
    <w:p w14:paraId="42D71462"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Вимоги надати особисту інформацію також можуть впливати на безпеку членів громади.</w:t>
      </w:r>
    </w:p>
    <w:p w14:paraId="1823D410" w14:textId="6C2FE94F"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hAnsi="Acumin Pro"/>
        </w:rPr>
        <w:t>«</w:t>
      </w:r>
      <w:r w:rsidRPr="00440ADA">
        <w:rPr>
          <w:rFonts w:ascii="Acumin Pro" w:hAnsi="Acumin Pro"/>
          <w:i/>
          <w:iCs/>
        </w:rPr>
        <w:t>Проксі</w:t>
      </w:r>
      <w:r>
        <w:rPr>
          <w:rFonts w:ascii="Acumin Pro" w:hAnsi="Acumin Pro"/>
        </w:rPr>
        <w:t>» — це особа або група осіб, які часто перебувають у Новій Зеландії та діють від імені іноземної держави, здійснюючи діяльність, що становить загрозу для безпеки Нової Зеландії.</w:t>
      </w:r>
    </w:p>
    <w:p w14:paraId="23D512C2" w14:textId="77777777"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color w:val="231F20"/>
        </w:rPr>
        <w:br w:type="page"/>
      </w:r>
    </w:p>
    <w:p w14:paraId="4348700C" w14:textId="5DC72F29" w:rsidR="00440ADA" w:rsidRPr="00440ADA" w:rsidRDefault="00440ADA" w:rsidP="00440ADA">
      <w:pPr>
        <w:pStyle w:val="Heading2"/>
        <w:spacing w:before="360"/>
        <w:ind w:left="0"/>
        <w:rPr>
          <w:rFonts w:ascii="Acumin Pro" w:hAnsi="Acumin Pro"/>
          <w:color w:val="391335"/>
          <w:spacing w:val="-2"/>
        </w:rPr>
      </w:pPr>
      <w:r>
        <w:rPr>
          <w:rFonts w:ascii="Acumin Pro" w:hAnsi="Acumin Pro"/>
          <w:color w:val="391335"/>
          <w:spacing w:val="-2"/>
        </w:rPr>
        <w:lastRenderedPageBreak/>
        <w:t>Приклад 2: Спроби контролювати, хто може брати участь у громадському заході</w:t>
      </w:r>
    </w:p>
    <w:p w14:paraId="305D7D54" w14:textId="77777777" w:rsidR="00440ADA" w:rsidRPr="00440ADA" w:rsidRDefault="00440ADA" w:rsidP="00440ADA">
      <w:pPr>
        <w:pStyle w:val="BodyText"/>
        <w:spacing w:before="360"/>
        <w:rPr>
          <w:rFonts w:ascii="Acumin Pro" w:hAnsi="Acumin Pro"/>
          <w:b/>
          <w:color w:val="231F20"/>
          <w:spacing w:val="4"/>
        </w:rPr>
      </w:pPr>
      <w:r>
        <w:rPr>
          <w:rFonts w:ascii="Acumin Pro" w:hAnsi="Acumin Pro"/>
          <w:b/>
          <w:color w:val="231F20"/>
          <w:spacing w:val="4"/>
        </w:rPr>
        <w:t>Що сталося</w:t>
      </w:r>
    </w:p>
    <w:p w14:paraId="16686FE2"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Громадська організація організовувала свій щорічний культурний фестиваль, присвячений культурній спадщині, ідентичності та історії громади в Новій Зеландії.</w:t>
      </w:r>
    </w:p>
    <w:p w14:paraId="3F98E1A8"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Особа, широко відома як представник іноземного уряду, тиснула на організаторів заходу, щоб ті виключили певних членів громади, погляди яких вважалися «такими, що суперечать інтересам країни». </w:t>
      </w:r>
    </w:p>
    <w:p w14:paraId="6715B87B"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Ця особа попередила, що якщо організатори не виконають її вимогу, вона звернеться до впливових лідерів громади, щоб ті публічно розкритикували організацію, поширили негативну інформацію та підірвали авторитет і довіру до організації в громаді. </w:t>
      </w:r>
    </w:p>
    <w:p w14:paraId="47532757"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Іноземна держава усвідомлювала, що це негативно вплине на здатність організації отримувати фінансування від урядових установ Нової Зеландії та інших організацій, що надають фінансування.</w:t>
      </w:r>
    </w:p>
    <w:p w14:paraId="6BB3A0CE" w14:textId="5C191A95"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Організація визначила, що ці погрози використовувалися для того, щоб змусити її діяти всупереч своїм інклюзивним цінностям та вплинути на процес ухвалення рішень в організації. Організація відмовилася виключати людей, але була стурбована потенційною шкодою для своєї репутації.</w:t>
      </w:r>
    </w:p>
    <w:p w14:paraId="1EEA7E2F" w14:textId="77777777" w:rsidR="00440ADA" w:rsidRPr="00440ADA" w:rsidRDefault="00440ADA" w:rsidP="00440ADA">
      <w:pPr>
        <w:pStyle w:val="BodyText"/>
        <w:spacing w:before="200" w:after="200" w:line="249" w:lineRule="auto"/>
        <w:rPr>
          <w:rFonts w:ascii="Acumin Pro" w:hAnsi="Acumin Pro"/>
          <w:color w:val="231F20"/>
        </w:rPr>
      </w:pPr>
    </w:p>
    <w:p w14:paraId="652CF0BA"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Чому це вважається іноземним втручанням?</w:t>
      </w:r>
    </w:p>
    <w:p w14:paraId="07CC9A5F"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Іноземна держава намагалася контролювати участь громади, застосовуючи примус та погрози щодо репутації, щоб нав’язати рішення, які суперечили інклюзивним цінностям організації. </w:t>
      </w:r>
    </w:p>
    <w:p w14:paraId="38ECDC62" w14:textId="423E6439"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hAnsi="Acumin Pro"/>
        </w:rPr>
        <w:t>Іноземна держава втрутилася в діяльність громадської організації з метою досягнення власних цілей, а загроза вжиття нею заходів у відповідь перешкоджає організації повноцінно брати участь у житті новозеландського суспільства.</w:t>
      </w:r>
    </w:p>
    <w:p w14:paraId="71CF7E21" w14:textId="77777777" w:rsidR="00440ADA" w:rsidRPr="00440ADA" w:rsidRDefault="00440ADA" w:rsidP="00440ADA">
      <w:pPr>
        <w:pStyle w:val="BodyText"/>
        <w:spacing w:before="200" w:after="200" w:line="249" w:lineRule="auto"/>
        <w:rPr>
          <w:rFonts w:ascii="Acumin Pro" w:hAnsi="Acumin Pro"/>
          <w:color w:val="231F20"/>
        </w:rPr>
      </w:pPr>
      <w:r w:rsidRPr="00440ADA">
        <w:rPr>
          <w:rFonts w:ascii="Acumin Pro" w:hAnsi="Acumin Pro"/>
          <w:color w:val="231F20"/>
        </w:rPr>
        <w:br w:type="page"/>
      </w:r>
    </w:p>
    <w:p w14:paraId="3C32DA75" w14:textId="774873E2" w:rsidR="00440ADA" w:rsidRPr="00440ADA" w:rsidRDefault="00440ADA" w:rsidP="00440ADA">
      <w:pPr>
        <w:pStyle w:val="Heading2"/>
        <w:spacing w:before="360"/>
        <w:ind w:left="0"/>
        <w:rPr>
          <w:rFonts w:ascii="Acumin Pro" w:hAnsi="Acumin Pro"/>
          <w:color w:val="391335"/>
          <w:spacing w:val="-2"/>
        </w:rPr>
      </w:pPr>
      <w:r>
        <w:rPr>
          <w:rFonts w:ascii="Acumin Pro" w:hAnsi="Acumin Pro"/>
          <w:color w:val="391335"/>
          <w:spacing w:val="-2"/>
        </w:rPr>
        <w:lastRenderedPageBreak/>
        <w:t>Приклад 3: Фінансування та подарунки, що використовуються для отримання особистої інформації членів громади</w:t>
      </w:r>
    </w:p>
    <w:p w14:paraId="05F38D4E" w14:textId="77777777" w:rsidR="00440ADA" w:rsidRPr="00440ADA" w:rsidRDefault="00440ADA" w:rsidP="00440ADA">
      <w:pPr>
        <w:pStyle w:val="BodyText"/>
        <w:spacing w:before="360"/>
        <w:rPr>
          <w:rFonts w:ascii="Acumin Pro" w:hAnsi="Acumin Pro"/>
          <w:b/>
          <w:color w:val="231F20"/>
          <w:spacing w:val="4"/>
        </w:rPr>
      </w:pPr>
      <w:r>
        <w:rPr>
          <w:rFonts w:ascii="Acumin Pro" w:hAnsi="Acumin Pro"/>
          <w:b/>
          <w:color w:val="231F20"/>
          <w:spacing w:val="4"/>
        </w:rPr>
        <w:t>Що сталося</w:t>
      </w:r>
    </w:p>
    <w:p w14:paraId="68F9CB83"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Нова громадська організація почала підвищувати свою впізнаваність та вплив у громаді. </w:t>
      </w:r>
    </w:p>
    <w:p w14:paraId="52014B10"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Їх запросили на зустріч із посольством своєї країни походження, і вони погодилися. Вони були задоволені тим, що їхню роботу визнають, і вважали це цінною можливістю налагодити позитивні стосунки з посольством.</w:t>
      </w:r>
    </w:p>
    <w:p w14:paraId="16A982ED"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На зустрічі їм запропонували регулярну фінансову підтримку організації та подарунки для окремих її членів. Також посольство запропонувало їм публічну підтримку діяльності організації. Громадська організація була вдячна посольству за визнання та підтримку своєї роботи. Згодом частина діяльності організації стала залежати від фінансової підтримки.</w:t>
      </w:r>
    </w:p>
    <w:p w14:paraId="001076F9"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Через шість місяців посольство попросило надати особисту інформацію про членів громади, з якими працювала організація, заявивши, що організація «має віддячити їм» за надану підтримку. </w:t>
      </w:r>
    </w:p>
    <w:p w14:paraId="4556C34F" w14:textId="634A09F6"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Організацію примушували та залякували, щоб змусити надати особисту інформацію, але вона відмовилася. Підтримка з боку посольства припинилася, що вплинуло на частину діяльності організації.</w:t>
      </w:r>
    </w:p>
    <w:p w14:paraId="2C8F8644" w14:textId="77777777" w:rsidR="00440ADA" w:rsidRPr="00440ADA" w:rsidRDefault="00440ADA" w:rsidP="00440ADA">
      <w:pPr>
        <w:pStyle w:val="BodyText"/>
        <w:spacing w:before="200" w:after="200" w:line="249" w:lineRule="auto"/>
        <w:rPr>
          <w:rFonts w:ascii="Acumin Pro" w:hAnsi="Acumin Pro"/>
          <w:color w:val="231F20"/>
        </w:rPr>
      </w:pPr>
    </w:p>
    <w:p w14:paraId="191EAD02"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Чому це вважається іноземним втручанням?</w:t>
      </w:r>
    </w:p>
    <w:p w14:paraId="5553A3FB"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Іноземна держава навмисно використовувала подарунки та фінансування з наміром здобути вплив на організацію, а потім намагалася отримати доступ до конфіденційної інформації про членів громади. </w:t>
      </w:r>
    </w:p>
    <w:p w14:paraId="4D8B5DD9" w14:textId="607AAD8A"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hAnsi="Acumin Pro"/>
        </w:rPr>
        <w:t>Це була спроба примусового збору інформації та втручання в процес ухвалення рішень в організації з метою досягнення власних цілей іноземної держави.</w:t>
      </w:r>
    </w:p>
    <w:p w14:paraId="769C2F16" w14:textId="60C7565A" w:rsidR="00440ADA" w:rsidRPr="00440ADA" w:rsidRDefault="00440ADA" w:rsidP="00440ADA">
      <w:pPr>
        <w:pStyle w:val="BodyText"/>
        <w:spacing w:before="200" w:after="200" w:line="249" w:lineRule="auto"/>
        <w:rPr>
          <w:rFonts w:ascii="Acumin Pro" w:hAnsi="Acumin Pro"/>
          <w:color w:val="231F20"/>
        </w:rPr>
      </w:pPr>
    </w:p>
    <w:p w14:paraId="012A61CD" w14:textId="77777777" w:rsidR="00414318" w:rsidRPr="00414318" w:rsidRDefault="00414318" w:rsidP="00414318">
      <w:pPr>
        <w:pStyle w:val="BodyText"/>
        <w:spacing w:before="200" w:after="200" w:line="249" w:lineRule="auto"/>
        <w:rPr>
          <w:rFonts w:ascii="Acumin Pro" w:hAnsi="Acumin Pro"/>
          <w:color w:val="231F20"/>
        </w:rPr>
      </w:pPr>
    </w:p>
    <w:sectPr w:rsidR="00414318" w:rsidRPr="00414318" w:rsidSect="007505DC">
      <w:headerReference w:type="default" r:id="rId10"/>
      <w:footerReference w:type="default" r:id="rId11"/>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914B5" w14:textId="77777777" w:rsidR="00516F12" w:rsidRPr="00440ADA" w:rsidRDefault="00516F12">
      <w:r w:rsidRPr="00440ADA">
        <w:separator/>
      </w:r>
    </w:p>
  </w:endnote>
  <w:endnote w:type="continuationSeparator" w:id="0">
    <w:p w14:paraId="36C787CC" w14:textId="77777777" w:rsidR="00516F12" w:rsidRPr="00440ADA" w:rsidRDefault="00516F12">
      <w:r w:rsidRPr="00440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3F76789F" w:rsidR="00374C1D" w:rsidRPr="00440ADA" w:rsidRDefault="008111C3" w:rsidP="00374C1D">
    <w:pPr>
      <w:spacing w:before="22"/>
      <w:rPr>
        <w:rFonts w:ascii="Acumin Pro" w:hAnsi="Acumin Pro"/>
        <w:b/>
        <w:sz w:val="20"/>
        <w:szCs w:val="20"/>
      </w:rPr>
    </w:pPr>
    <w:r>
      <w:rPr>
        <w:rFonts w:ascii="Acumin Pro" w:hAnsi="Acumin Pro"/>
        <w:b/>
        <w:color w:val="391335"/>
        <w:sz w:val="20"/>
      </w:rPr>
      <w:t>Приклади іноземного втручання, що впливає на громадські організації</w:t>
    </w:r>
    <w:r w:rsidR="00374C1D" w:rsidRPr="00440ADA">
      <w:rPr>
        <w:rFonts w:ascii="Acumin Pro" w:hAnsi="Acumin Pro"/>
        <w:b/>
        <w:color w:val="391335"/>
        <w:spacing w:val="-2"/>
        <w:sz w:val="20"/>
        <w:szCs w:val="20"/>
      </w:rPr>
      <w:tab/>
    </w:r>
    <w:r w:rsidR="00374C1D" w:rsidRPr="00440ADA">
      <w:rPr>
        <w:rFonts w:ascii="Acumin Pro" w:hAnsi="Acumin Pro"/>
        <w:b/>
        <w:color w:val="391335"/>
        <w:spacing w:val="-2"/>
        <w:sz w:val="20"/>
        <w:szCs w:val="20"/>
      </w:rPr>
      <w:tab/>
    </w:r>
    <w:r w:rsidR="00374C1D" w:rsidRPr="00440ADA">
      <w:rPr>
        <w:rFonts w:ascii="Acumin Pro" w:hAnsi="Acumin Pro"/>
        <w:b/>
        <w:color w:val="391335"/>
        <w:spacing w:val="-2"/>
        <w:sz w:val="20"/>
        <w:szCs w:val="20"/>
      </w:rPr>
      <w:tab/>
    </w:r>
    <w:r w:rsidR="00374C1D" w:rsidRPr="00440ADA">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374C1D" w:rsidRPr="00440ADA">
          <w:rPr>
            <w:rFonts w:ascii="Acumin Pro" w:hAnsi="Acumin Pro"/>
            <w:sz w:val="20"/>
            <w:szCs w:val="20"/>
          </w:rPr>
          <w:fldChar w:fldCharType="begin"/>
        </w:r>
        <w:r w:rsidR="00374C1D" w:rsidRPr="00440ADA">
          <w:rPr>
            <w:rFonts w:ascii="Acumin Pro" w:hAnsi="Acumin Pro"/>
            <w:sz w:val="20"/>
            <w:szCs w:val="20"/>
          </w:rPr>
          <w:instrText xml:space="preserve"> PAGE   \* MERGEFORMAT </w:instrText>
        </w:r>
        <w:r w:rsidR="00374C1D" w:rsidRPr="00440ADA">
          <w:rPr>
            <w:rFonts w:ascii="Acumin Pro" w:hAnsi="Acumin Pro"/>
            <w:sz w:val="20"/>
            <w:szCs w:val="20"/>
          </w:rPr>
          <w:fldChar w:fldCharType="separate"/>
        </w:r>
        <w:r>
          <w:rPr>
            <w:rFonts w:ascii="Acumin Pro" w:hAnsi="Acumin Pro"/>
            <w:sz w:val="20"/>
          </w:rPr>
          <w:t>2</w:t>
        </w:r>
        <w:r w:rsidR="00374C1D" w:rsidRPr="00440ADA">
          <w:rPr>
            <w:rFonts w:ascii="Acumin Pro" w:hAnsi="Acumin Pro"/>
            <w:sz w:val="20"/>
            <w:szCs w:val="20"/>
          </w:rPr>
          <w:fldChar w:fldCharType="end"/>
        </w:r>
      </w:sdtContent>
    </w:sdt>
  </w:p>
  <w:p w14:paraId="2460D264" w14:textId="5663114F" w:rsidR="00192155" w:rsidRPr="00440ADA"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4A178" w14:textId="77777777" w:rsidR="00516F12" w:rsidRPr="00440ADA" w:rsidRDefault="00516F12">
      <w:r w:rsidRPr="00440ADA">
        <w:separator/>
      </w:r>
    </w:p>
  </w:footnote>
  <w:footnote w:type="continuationSeparator" w:id="0">
    <w:p w14:paraId="7A433AE4" w14:textId="77777777" w:rsidR="00516F12" w:rsidRPr="00440ADA" w:rsidRDefault="00516F12">
      <w:r w:rsidRPr="00440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40ADA" w:rsidRDefault="00186DFF" w:rsidP="00186DFF">
    <w:pPr>
      <w:pStyle w:val="Header"/>
    </w:pPr>
    <w:r w:rsidRPr="00440ADA">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Pr="00440ADA">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Pr="00440ADA" w:rsidRDefault="00186DFF" w:rsidP="00186DFF">
    <w:pPr>
      <w:pStyle w:val="BodyText"/>
      <w:spacing w:line="14" w:lineRule="auto"/>
      <w:rPr>
        <w:sz w:val="20"/>
      </w:rPr>
    </w:pPr>
  </w:p>
  <w:p w14:paraId="21851F6A" w14:textId="77777777" w:rsidR="00186DFF" w:rsidRPr="00440ADA" w:rsidRDefault="00186DFF" w:rsidP="00186DFF">
    <w:pPr>
      <w:pStyle w:val="Header"/>
    </w:pPr>
  </w:p>
  <w:p w14:paraId="0B12E799" w14:textId="77777777" w:rsidR="00186DFF" w:rsidRPr="00440ADA" w:rsidRDefault="00186DFF" w:rsidP="00186DFF">
    <w:pPr>
      <w:pStyle w:val="Header"/>
    </w:pPr>
  </w:p>
  <w:p w14:paraId="6F4B93FF" w14:textId="77777777" w:rsidR="00186DFF" w:rsidRPr="00440ADA" w:rsidRDefault="00186DFF" w:rsidP="00186DFF">
    <w:pPr>
      <w:pStyle w:val="BodyText"/>
      <w:spacing w:line="14" w:lineRule="auto"/>
      <w:rPr>
        <w:sz w:val="20"/>
      </w:rPr>
    </w:pPr>
  </w:p>
  <w:p w14:paraId="2460D263" w14:textId="033B76B1" w:rsidR="00192155" w:rsidRPr="00440ADA"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uk-UA" w:eastAsia="en-US"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uk-UA" w:eastAsia="en-US" w:bidi="ar-SA"/>
      </w:rPr>
    </w:lvl>
    <w:lvl w:ilvl="2" w:tplc="07F00670">
      <w:numFmt w:val="bullet"/>
      <w:lvlText w:val="•"/>
      <w:lvlJc w:val="left"/>
      <w:pPr>
        <w:ind w:left="2896" w:hanging="360"/>
      </w:pPr>
      <w:rPr>
        <w:rFonts w:hint="default"/>
        <w:lang w:val="uk-UA" w:eastAsia="en-US" w:bidi="ar-SA"/>
      </w:rPr>
    </w:lvl>
    <w:lvl w:ilvl="3" w:tplc="33BC025E">
      <w:numFmt w:val="bullet"/>
      <w:lvlText w:val="•"/>
      <w:lvlJc w:val="left"/>
      <w:pPr>
        <w:ind w:left="3774" w:hanging="360"/>
      </w:pPr>
      <w:rPr>
        <w:rFonts w:hint="default"/>
        <w:lang w:val="uk-UA" w:eastAsia="en-US" w:bidi="ar-SA"/>
      </w:rPr>
    </w:lvl>
    <w:lvl w:ilvl="4" w:tplc="1AAEF1EE">
      <w:numFmt w:val="bullet"/>
      <w:lvlText w:val="•"/>
      <w:lvlJc w:val="left"/>
      <w:pPr>
        <w:ind w:left="4653" w:hanging="360"/>
      </w:pPr>
      <w:rPr>
        <w:rFonts w:hint="default"/>
        <w:lang w:val="uk-UA" w:eastAsia="en-US" w:bidi="ar-SA"/>
      </w:rPr>
    </w:lvl>
    <w:lvl w:ilvl="5" w:tplc="FFCE2F96">
      <w:numFmt w:val="bullet"/>
      <w:lvlText w:val="•"/>
      <w:lvlJc w:val="left"/>
      <w:pPr>
        <w:ind w:left="5531" w:hanging="360"/>
      </w:pPr>
      <w:rPr>
        <w:rFonts w:hint="default"/>
        <w:lang w:val="uk-UA" w:eastAsia="en-US" w:bidi="ar-SA"/>
      </w:rPr>
    </w:lvl>
    <w:lvl w:ilvl="6" w:tplc="16484222">
      <w:numFmt w:val="bullet"/>
      <w:lvlText w:val="•"/>
      <w:lvlJc w:val="left"/>
      <w:pPr>
        <w:ind w:left="6409" w:hanging="360"/>
      </w:pPr>
      <w:rPr>
        <w:rFonts w:hint="default"/>
        <w:lang w:val="uk-UA" w:eastAsia="en-US" w:bidi="ar-SA"/>
      </w:rPr>
    </w:lvl>
    <w:lvl w:ilvl="7" w:tplc="67409FBC">
      <w:numFmt w:val="bullet"/>
      <w:lvlText w:val="•"/>
      <w:lvlJc w:val="left"/>
      <w:pPr>
        <w:ind w:left="7287" w:hanging="360"/>
      </w:pPr>
      <w:rPr>
        <w:rFonts w:hint="default"/>
        <w:lang w:val="uk-UA" w:eastAsia="en-US" w:bidi="ar-SA"/>
      </w:rPr>
    </w:lvl>
    <w:lvl w:ilvl="8" w:tplc="91D87772">
      <w:numFmt w:val="bullet"/>
      <w:lvlText w:val="•"/>
      <w:lvlJc w:val="left"/>
      <w:pPr>
        <w:ind w:left="8166" w:hanging="360"/>
      </w:pPr>
      <w:rPr>
        <w:rFonts w:hint="default"/>
        <w:lang w:val="uk-UA" w:eastAsia="en-US"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hint="default"/>
      </w:rPr>
    </w:lvl>
    <w:lvl w:ilvl="1" w:tplc="07F00670">
      <w:numFmt w:val="bullet"/>
      <w:lvlText w:val="•"/>
      <w:lvlJc w:val="left"/>
      <w:pPr>
        <w:ind w:left="1800" w:hanging="360"/>
      </w:pPr>
      <w:rPr>
        <w:rFonts w:hint="default"/>
        <w:lang w:val="uk-UA" w:eastAsia="en-US" w:bidi="ar-SA"/>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8"/>
  <w:removePersonalInformation/>
  <w:removeDateAndTime/>
  <w:proofState w:spelling="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92155"/>
    <w:rsid w:val="00000BCB"/>
    <w:rsid w:val="0000425E"/>
    <w:rsid w:val="000136C8"/>
    <w:rsid w:val="000140BB"/>
    <w:rsid w:val="00015CA0"/>
    <w:rsid w:val="00026F09"/>
    <w:rsid w:val="0004053A"/>
    <w:rsid w:val="0004157C"/>
    <w:rsid w:val="00050793"/>
    <w:rsid w:val="00050F58"/>
    <w:rsid w:val="00062B8A"/>
    <w:rsid w:val="00065EBC"/>
    <w:rsid w:val="00067C54"/>
    <w:rsid w:val="00075507"/>
    <w:rsid w:val="0008019C"/>
    <w:rsid w:val="000835F3"/>
    <w:rsid w:val="00091A63"/>
    <w:rsid w:val="00097DA0"/>
    <w:rsid w:val="000A2A06"/>
    <w:rsid w:val="000B5425"/>
    <w:rsid w:val="000B636A"/>
    <w:rsid w:val="000C0D20"/>
    <w:rsid w:val="000D0937"/>
    <w:rsid w:val="000D13CF"/>
    <w:rsid w:val="000D2218"/>
    <w:rsid w:val="000D5169"/>
    <w:rsid w:val="000E2551"/>
    <w:rsid w:val="000E53B0"/>
    <w:rsid w:val="000E6F21"/>
    <w:rsid w:val="00102232"/>
    <w:rsid w:val="00117521"/>
    <w:rsid w:val="001178E1"/>
    <w:rsid w:val="00117DA4"/>
    <w:rsid w:val="00120BC6"/>
    <w:rsid w:val="00120C0C"/>
    <w:rsid w:val="001256A4"/>
    <w:rsid w:val="00130C4F"/>
    <w:rsid w:val="00133B99"/>
    <w:rsid w:val="00140838"/>
    <w:rsid w:val="00141519"/>
    <w:rsid w:val="00144AFE"/>
    <w:rsid w:val="00151836"/>
    <w:rsid w:val="00151A70"/>
    <w:rsid w:val="00152523"/>
    <w:rsid w:val="00163093"/>
    <w:rsid w:val="00167AB1"/>
    <w:rsid w:val="00172045"/>
    <w:rsid w:val="001730C1"/>
    <w:rsid w:val="00174771"/>
    <w:rsid w:val="001777EF"/>
    <w:rsid w:val="00186DFF"/>
    <w:rsid w:val="00187EFB"/>
    <w:rsid w:val="00192155"/>
    <w:rsid w:val="00194087"/>
    <w:rsid w:val="001B3A4E"/>
    <w:rsid w:val="001C37F0"/>
    <w:rsid w:val="001C48FF"/>
    <w:rsid w:val="001C5DBC"/>
    <w:rsid w:val="001C6D91"/>
    <w:rsid w:val="001D2323"/>
    <w:rsid w:val="001E0828"/>
    <w:rsid w:val="001E0B81"/>
    <w:rsid w:val="001F2BC8"/>
    <w:rsid w:val="00203D53"/>
    <w:rsid w:val="00210E98"/>
    <w:rsid w:val="00212A5C"/>
    <w:rsid w:val="002142E0"/>
    <w:rsid w:val="00214CBB"/>
    <w:rsid w:val="00216015"/>
    <w:rsid w:val="00221E3A"/>
    <w:rsid w:val="00227A6F"/>
    <w:rsid w:val="00234148"/>
    <w:rsid w:val="002402C3"/>
    <w:rsid w:val="00243189"/>
    <w:rsid w:val="00243945"/>
    <w:rsid w:val="00244418"/>
    <w:rsid w:val="00245970"/>
    <w:rsid w:val="00256632"/>
    <w:rsid w:val="00261913"/>
    <w:rsid w:val="00272A1A"/>
    <w:rsid w:val="0028390B"/>
    <w:rsid w:val="00284567"/>
    <w:rsid w:val="002915EE"/>
    <w:rsid w:val="00293624"/>
    <w:rsid w:val="00295E0D"/>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7882"/>
    <w:rsid w:val="00313C9D"/>
    <w:rsid w:val="00314F11"/>
    <w:rsid w:val="003151B7"/>
    <w:rsid w:val="0032120D"/>
    <w:rsid w:val="00325EC1"/>
    <w:rsid w:val="0032624F"/>
    <w:rsid w:val="003417A3"/>
    <w:rsid w:val="00344B75"/>
    <w:rsid w:val="00350AB7"/>
    <w:rsid w:val="0035664F"/>
    <w:rsid w:val="00360FCE"/>
    <w:rsid w:val="00364D41"/>
    <w:rsid w:val="00367D94"/>
    <w:rsid w:val="00374C1D"/>
    <w:rsid w:val="00394B1E"/>
    <w:rsid w:val="003952F4"/>
    <w:rsid w:val="00396C21"/>
    <w:rsid w:val="003A2671"/>
    <w:rsid w:val="003A4633"/>
    <w:rsid w:val="003A7B46"/>
    <w:rsid w:val="003B046D"/>
    <w:rsid w:val="003B14E4"/>
    <w:rsid w:val="003B2BC9"/>
    <w:rsid w:val="003B760E"/>
    <w:rsid w:val="003C2EE8"/>
    <w:rsid w:val="003C3DB5"/>
    <w:rsid w:val="003C6CA1"/>
    <w:rsid w:val="003D6A5A"/>
    <w:rsid w:val="003D788B"/>
    <w:rsid w:val="003E4383"/>
    <w:rsid w:val="003E53DE"/>
    <w:rsid w:val="003F6DA1"/>
    <w:rsid w:val="004003C9"/>
    <w:rsid w:val="004018FC"/>
    <w:rsid w:val="00407BE8"/>
    <w:rsid w:val="00414318"/>
    <w:rsid w:val="00416A60"/>
    <w:rsid w:val="00416FD8"/>
    <w:rsid w:val="004172FD"/>
    <w:rsid w:val="0042391B"/>
    <w:rsid w:val="004271EB"/>
    <w:rsid w:val="00440ADA"/>
    <w:rsid w:val="00451032"/>
    <w:rsid w:val="00453B4E"/>
    <w:rsid w:val="00454933"/>
    <w:rsid w:val="00460A96"/>
    <w:rsid w:val="004625D8"/>
    <w:rsid w:val="00465E0F"/>
    <w:rsid w:val="004661F2"/>
    <w:rsid w:val="00467EC7"/>
    <w:rsid w:val="004714A5"/>
    <w:rsid w:val="00474E9B"/>
    <w:rsid w:val="00477841"/>
    <w:rsid w:val="004877CD"/>
    <w:rsid w:val="00487D07"/>
    <w:rsid w:val="00491444"/>
    <w:rsid w:val="004938E0"/>
    <w:rsid w:val="00494264"/>
    <w:rsid w:val="004961CA"/>
    <w:rsid w:val="004A14B1"/>
    <w:rsid w:val="004A76A3"/>
    <w:rsid w:val="004B31EA"/>
    <w:rsid w:val="004B7073"/>
    <w:rsid w:val="004D6BC9"/>
    <w:rsid w:val="004D7DF3"/>
    <w:rsid w:val="004F16F9"/>
    <w:rsid w:val="004F1E49"/>
    <w:rsid w:val="004F4CF3"/>
    <w:rsid w:val="00503088"/>
    <w:rsid w:val="00507977"/>
    <w:rsid w:val="0051201F"/>
    <w:rsid w:val="00513C66"/>
    <w:rsid w:val="00515C2C"/>
    <w:rsid w:val="005169CE"/>
    <w:rsid w:val="00516F12"/>
    <w:rsid w:val="00517284"/>
    <w:rsid w:val="005256E5"/>
    <w:rsid w:val="00531113"/>
    <w:rsid w:val="005317B9"/>
    <w:rsid w:val="00535B43"/>
    <w:rsid w:val="0055595B"/>
    <w:rsid w:val="00555E3A"/>
    <w:rsid w:val="00557B2E"/>
    <w:rsid w:val="0056274D"/>
    <w:rsid w:val="00565DDF"/>
    <w:rsid w:val="0056620A"/>
    <w:rsid w:val="00566972"/>
    <w:rsid w:val="00573EF4"/>
    <w:rsid w:val="00575B20"/>
    <w:rsid w:val="005915E0"/>
    <w:rsid w:val="005A1AE7"/>
    <w:rsid w:val="005A5739"/>
    <w:rsid w:val="005A72CF"/>
    <w:rsid w:val="005A7502"/>
    <w:rsid w:val="005A75D1"/>
    <w:rsid w:val="005B1A1A"/>
    <w:rsid w:val="005B3B78"/>
    <w:rsid w:val="005B51A5"/>
    <w:rsid w:val="005D0D1A"/>
    <w:rsid w:val="005D369B"/>
    <w:rsid w:val="005E1627"/>
    <w:rsid w:val="005E41DE"/>
    <w:rsid w:val="005F1C0B"/>
    <w:rsid w:val="006064A5"/>
    <w:rsid w:val="00610093"/>
    <w:rsid w:val="00630C91"/>
    <w:rsid w:val="006331D5"/>
    <w:rsid w:val="006338BB"/>
    <w:rsid w:val="00651D7D"/>
    <w:rsid w:val="00652D72"/>
    <w:rsid w:val="00653D60"/>
    <w:rsid w:val="00655230"/>
    <w:rsid w:val="00657624"/>
    <w:rsid w:val="00674745"/>
    <w:rsid w:val="00681780"/>
    <w:rsid w:val="006A3DA1"/>
    <w:rsid w:val="006A3E80"/>
    <w:rsid w:val="006B2FC9"/>
    <w:rsid w:val="006B3070"/>
    <w:rsid w:val="006B4559"/>
    <w:rsid w:val="006B6803"/>
    <w:rsid w:val="006C33A1"/>
    <w:rsid w:val="006C3CB9"/>
    <w:rsid w:val="006C7621"/>
    <w:rsid w:val="006C7EA9"/>
    <w:rsid w:val="006D4965"/>
    <w:rsid w:val="006D7322"/>
    <w:rsid w:val="006F0FED"/>
    <w:rsid w:val="006F11F1"/>
    <w:rsid w:val="006F5322"/>
    <w:rsid w:val="007012F6"/>
    <w:rsid w:val="00702F29"/>
    <w:rsid w:val="00707CE7"/>
    <w:rsid w:val="007122D0"/>
    <w:rsid w:val="00713F79"/>
    <w:rsid w:val="00714B07"/>
    <w:rsid w:val="00726716"/>
    <w:rsid w:val="00732220"/>
    <w:rsid w:val="00737954"/>
    <w:rsid w:val="00737AA9"/>
    <w:rsid w:val="00742B39"/>
    <w:rsid w:val="00744529"/>
    <w:rsid w:val="007505DC"/>
    <w:rsid w:val="007523D5"/>
    <w:rsid w:val="0076444A"/>
    <w:rsid w:val="00764638"/>
    <w:rsid w:val="00764BA5"/>
    <w:rsid w:val="00766CD6"/>
    <w:rsid w:val="00770FC2"/>
    <w:rsid w:val="00771F6F"/>
    <w:rsid w:val="00773891"/>
    <w:rsid w:val="00782165"/>
    <w:rsid w:val="0078312D"/>
    <w:rsid w:val="007864AA"/>
    <w:rsid w:val="0079156B"/>
    <w:rsid w:val="007A60E7"/>
    <w:rsid w:val="007B1BF7"/>
    <w:rsid w:val="007B3A6D"/>
    <w:rsid w:val="007B6229"/>
    <w:rsid w:val="007B6FC3"/>
    <w:rsid w:val="007C4A79"/>
    <w:rsid w:val="007C72C7"/>
    <w:rsid w:val="007D5D2E"/>
    <w:rsid w:val="007E5210"/>
    <w:rsid w:val="007E7968"/>
    <w:rsid w:val="007F1B12"/>
    <w:rsid w:val="007F5080"/>
    <w:rsid w:val="007F517B"/>
    <w:rsid w:val="007F5D62"/>
    <w:rsid w:val="007F5E0E"/>
    <w:rsid w:val="00803202"/>
    <w:rsid w:val="00803C1E"/>
    <w:rsid w:val="00805C98"/>
    <w:rsid w:val="008111C3"/>
    <w:rsid w:val="00822EB9"/>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927CD"/>
    <w:rsid w:val="008A3B10"/>
    <w:rsid w:val="008B22AE"/>
    <w:rsid w:val="008B2D81"/>
    <w:rsid w:val="008B7691"/>
    <w:rsid w:val="008D0182"/>
    <w:rsid w:val="008D1BE0"/>
    <w:rsid w:val="008D2157"/>
    <w:rsid w:val="008D3FC7"/>
    <w:rsid w:val="008D6590"/>
    <w:rsid w:val="008F72FC"/>
    <w:rsid w:val="00902465"/>
    <w:rsid w:val="00902B56"/>
    <w:rsid w:val="009113B6"/>
    <w:rsid w:val="00916287"/>
    <w:rsid w:val="00923C23"/>
    <w:rsid w:val="00925E22"/>
    <w:rsid w:val="009261A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785D"/>
    <w:rsid w:val="009A5C8A"/>
    <w:rsid w:val="009A6F60"/>
    <w:rsid w:val="009A788A"/>
    <w:rsid w:val="009B1201"/>
    <w:rsid w:val="009B1742"/>
    <w:rsid w:val="009B611D"/>
    <w:rsid w:val="009C2A1A"/>
    <w:rsid w:val="009C43BA"/>
    <w:rsid w:val="009D3E08"/>
    <w:rsid w:val="009E0352"/>
    <w:rsid w:val="009F01A4"/>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7D5"/>
    <w:rsid w:val="00A37329"/>
    <w:rsid w:val="00A42B41"/>
    <w:rsid w:val="00A45969"/>
    <w:rsid w:val="00A504A3"/>
    <w:rsid w:val="00A52765"/>
    <w:rsid w:val="00A57D97"/>
    <w:rsid w:val="00A63CCF"/>
    <w:rsid w:val="00A77272"/>
    <w:rsid w:val="00A77853"/>
    <w:rsid w:val="00A92334"/>
    <w:rsid w:val="00A953B3"/>
    <w:rsid w:val="00AA14EE"/>
    <w:rsid w:val="00AA1EF4"/>
    <w:rsid w:val="00AA51CD"/>
    <w:rsid w:val="00AA5F4F"/>
    <w:rsid w:val="00AB49BE"/>
    <w:rsid w:val="00AB4A7A"/>
    <w:rsid w:val="00AB5BAA"/>
    <w:rsid w:val="00AB713F"/>
    <w:rsid w:val="00AB78CA"/>
    <w:rsid w:val="00AD2014"/>
    <w:rsid w:val="00AD3D15"/>
    <w:rsid w:val="00AD7329"/>
    <w:rsid w:val="00AD74BD"/>
    <w:rsid w:val="00AE7BD2"/>
    <w:rsid w:val="00AF0FCD"/>
    <w:rsid w:val="00AF36B1"/>
    <w:rsid w:val="00AF6BD3"/>
    <w:rsid w:val="00B05F71"/>
    <w:rsid w:val="00B1049F"/>
    <w:rsid w:val="00B12B74"/>
    <w:rsid w:val="00B169AD"/>
    <w:rsid w:val="00B21C58"/>
    <w:rsid w:val="00B25B19"/>
    <w:rsid w:val="00B2670B"/>
    <w:rsid w:val="00B35089"/>
    <w:rsid w:val="00B35FF0"/>
    <w:rsid w:val="00B36C3F"/>
    <w:rsid w:val="00B40DE2"/>
    <w:rsid w:val="00B442E3"/>
    <w:rsid w:val="00B45B9B"/>
    <w:rsid w:val="00B4662C"/>
    <w:rsid w:val="00B515A6"/>
    <w:rsid w:val="00B527A2"/>
    <w:rsid w:val="00B60843"/>
    <w:rsid w:val="00B73422"/>
    <w:rsid w:val="00B7376A"/>
    <w:rsid w:val="00BA10CA"/>
    <w:rsid w:val="00BA4495"/>
    <w:rsid w:val="00BA4CC5"/>
    <w:rsid w:val="00BA6457"/>
    <w:rsid w:val="00BB04BA"/>
    <w:rsid w:val="00BB1D78"/>
    <w:rsid w:val="00BB5A22"/>
    <w:rsid w:val="00BC210C"/>
    <w:rsid w:val="00BC5AF8"/>
    <w:rsid w:val="00BC6E9D"/>
    <w:rsid w:val="00BF114F"/>
    <w:rsid w:val="00BF257D"/>
    <w:rsid w:val="00BF7C3B"/>
    <w:rsid w:val="00BF7F99"/>
    <w:rsid w:val="00C03E4A"/>
    <w:rsid w:val="00C072EE"/>
    <w:rsid w:val="00C2361C"/>
    <w:rsid w:val="00C24E3D"/>
    <w:rsid w:val="00C2674B"/>
    <w:rsid w:val="00C30E6F"/>
    <w:rsid w:val="00C30EB8"/>
    <w:rsid w:val="00C31A73"/>
    <w:rsid w:val="00C3448B"/>
    <w:rsid w:val="00C35824"/>
    <w:rsid w:val="00C37ED6"/>
    <w:rsid w:val="00C419BB"/>
    <w:rsid w:val="00C43645"/>
    <w:rsid w:val="00C45BF5"/>
    <w:rsid w:val="00C50D52"/>
    <w:rsid w:val="00C651A9"/>
    <w:rsid w:val="00C7519B"/>
    <w:rsid w:val="00C761AA"/>
    <w:rsid w:val="00C7748C"/>
    <w:rsid w:val="00C90935"/>
    <w:rsid w:val="00CA332D"/>
    <w:rsid w:val="00CA5EFD"/>
    <w:rsid w:val="00CA5F34"/>
    <w:rsid w:val="00CB10BF"/>
    <w:rsid w:val="00CB1CFC"/>
    <w:rsid w:val="00CB7F41"/>
    <w:rsid w:val="00CC0A70"/>
    <w:rsid w:val="00CC4147"/>
    <w:rsid w:val="00CC7CE3"/>
    <w:rsid w:val="00CD08C2"/>
    <w:rsid w:val="00CD14A0"/>
    <w:rsid w:val="00CE0DC3"/>
    <w:rsid w:val="00CE4096"/>
    <w:rsid w:val="00CE7C2D"/>
    <w:rsid w:val="00CF05E7"/>
    <w:rsid w:val="00CF0D7C"/>
    <w:rsid w:val="00CF31AE"/>
    <w:rsid w:val="00D02F71"/>
    <w:rsid w:val="00D0352D"/>
    <w:rsid w:val="00D042D6"/>
    <w:rsid w:val="00D059B5"/>
    <w:rsid w:val="00D07C1A"/>
    <w:rsid w:val="00D120EE"/>
    <w:rsid w:val="00D21CAD"/>
    <w:rsid w:val="00D342EA"/>
    <w:rsid w:val="00D4472A"/>
    <w:rsid w:val="00D52F36"/>
    <w:rsid w:val="00D55C6A"/>
    <w:rsid w:val="00D60BF0"/>
    <w:rsid w:val="00D80546"/>
    <w:rsid w:val="00D84BA8"/>
    <w:rsid w:val="00D86F78"/>
    <w:rsid w:val="00D875C3"/>
    <w:rsid w:val="00D925F8"/>
    <w:rsid w:val="00D96E66"/>
    <w:rsid w:val="00D976CC"/>
    <w:rsid w:val="00DA1850"/>
    <w:rsid w:val="00DB2B2D"/>
    <w:rsid w:val="00DB39AA"/>
    <w:rsid w:val="00DB3CE0"/>
    <w:rsid w:val="00DC249A"/>
    <w:rsid w:val="00DD65C1"/>
    <w:rsid w:val="00DD6875"/>
    <w:rsid w:val="00DD7110"/>
    <w:rsid w:val="00DE324E"/>
    <w:rsid w:val="00DE51FB"/>
    <w:rsid w:val="00DF32C9"/>
    <w:rsid w:val="00DF46DD"/>
    <w:rsid w:val="00DF751E"/>
    <w:rsid w:val="00E019BE"/>
    <w:rsid w:val="00E02DD5"/>
    <w:rsid w:val="00E07BD7"/>
    <w:rsid w:val="00E12084"/>
    <w:rsid w:val="00E12B3E"/>
    <w:rsid w:val="00E15B6C"/>
    <w:rsid w:val="00E17A26"/>
    <w:rsid w:val="00E3221F"/>
    <w:rsid w:val="00E353A0"/>
    <w:rsid w:val="00E4091B"/>
    <w:rsid w:val="00E4643A"/>
    <w:rsid w:val="00E5045D"/>
    <w:rsid w:val="00E62DC3"/>
    <w:rsid w:val="00E80B22"/>
    <w:rsid w:val="00E86165"/>
    <w:rsid w:val="00E9381C"/>
    <w:rsid w:val="00EA1B08"/>
    <w:rsid w:val="00EA5293"/>
    <w:rsid w:val="00EA77C5"/>
    <w:rsid w:val="00EB0123"/>
    <w:rsid w:val="00EB4F7D"/>
    <w:rsid w:val="00EC164D"/>
    <w:rsid w:val="00EC2394"/>
    <w:rsid w:val="00EC387C"/>
    <w:rsid w:val="00EC3ADB"/>
    <w:rsid w:val="00EC3D54"/>
    <w:rsid w:val="00EC6E90"/>
    <w:rsid w:val="00EC7CA0"/>
    <w:rsid w:val="00ED55AD"/>
    <w:rsid w:val="00EE0C29"/>
    <w:rsid w:val="00EE74C0"/>
    <w:rsid w:val="00EF1760"/>
    <w:rsid w:val="00EF2E4B"/>
    <w:rsid w:val="00EF422B"/>
    <w:rsid w:val="00F07EAE"/>
    <w:rsid w:val="00F1067B"/>
    <w:rsid w:val="00F11D01"/>
    <w:rsid w:val="00F137EC"/>
    <w:rsid w:val="00F1432D"/>
    <w:rsid w:val="00F15997"/>
    <w:rsid w:val="00F20775"/>
    <w:rsid w:val="00F233CA"/>
    <w:rsid w:val="00F23EDA"/>
    <w:rsid w:val="00F24187"/>
    <w:rsid w:val="00F272C1"/>
    <w:rsid w:val="00F313C9"/>
    <w:rsid w:val="00F333F5"/>
    <w:rsid w:val="00F4150A"/>
    <w:rsid w:val="00F42E89"/>
    <w:rsid w:val="00F45B67"/>
    <w:rsid w:val="00F70E76"/>
    <w:rsid w:val="00F72F3D"/>
    <w:rsid w:val="00F74207"/>
    <w:rsid w:val="00F93BB7"/>
    <w:rsid w:val="00FA03A6"/>
    <w:rsid w:val="00FA77C7"/>
    <w:rsid w:val="00FB1514"/>
    <w:rsid w:val="00FB427E"/>
    <w:rsid w:val="00FC317A"/>
    <w:rsid w:val="00FE15A0"/>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99"/>
    <w:rsid w:val="0041431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fi.govt.nz/safeguard/org-toolk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rfi.govt.nz/safeguard/org-toolkit"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CRFIWEBSITE-145050222-901</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https://azurediagovt.sharepoint.com/sites/EXT-CommunityResiliencetoForeignInterferencewebsite_MEC/_layouts/15/DocIdRedir.aspx?ID=CRFIWEBSITE-145050222-901</Url>
      <Description>CRFIWEBSITE-145050222-901</Description>
    </_dlc_DocIdUrl>
  </documentManagement>
</p:properties>
</file>

<file path=customXml/itemProps1.xml><?xml version="1.0" encoding="utf-8"?>
<ds:datastoreItem xmlns:ds="http://schemas.openxmlformats.org/officeDocument/2006/customXml" ds:itemID="{4DB7A26A-7289-44E5-BE93-E24085F9359C}">
  <ds:schemaRefs>
    <ds:schemaRef ds:uri="http://schemas.openxmlformats.org/officeDocument/2006/bibliography"/>
  </ds:schemaRefs>
</ds:datastoreItem>
</file>

<file path=customXml/itemProps2.xml><?xml version="1.0" encoding="utf-8"?>
<ds:datastoreItem xmlns:ds="http://schemas.openxmlformats.org/officeDocument/2006/customXml" ds:itemID="{3068F891-C433-4B48-A6F0-F600BEF0D4DA}"/>
</file>

<file path=customXml/itemProps3.xml><?xml version="1.0" encoding="utf-8"?>
<ds:datastoreItem xmlns:ds="http://schemas.openxmlformats.org/officeDocument/2006/customXml" ds:itemID="{8D4C265B-AC71-4EAA-B94B-1DA4E1DC2CA7}"/>
</file>

<file path=customXml/itemProps4.xml><?xml version="1.0" encoding="utf-8"?>
<ds:datastoreItem xmlns:ds="http://schemas.openxmlformats.org/officeDocument/2006/customXml" ds:itemID="{C5ED59FF-B1A3-40A3-91FC-7B3079814C74}"/>
</file>

<file path=customXml/itemProps5.xml><?xml version="1.0" encoding="utf-8"?>
<ds:datastoreItem xmlns:ds="http://schemas.openxmlformats.org/officeDocument/2006/customXml" ds:itemID="{6A852AEE-B108-46B5-B122-C708B9373392}"/>
</file>

<file path=docProps/app.xml><?xml version="1.0" encoding="utf-8"?>
<Properties xmlns="http://schemas.openxmlformats.org/officeDocument/2006/extended-properties" xmlns:vt="http://schemas.openxmlformats.org/officeDocument/2006/docPropsVTypes">
  <Template>Normal</Template>
  <TotalTime>0</TotalTime>
  <Pages>4</Pages>
  <Words>1071</Words>
  <Characters>6111</Characters>
  <Application>Microsoft Office Word</Application>
  <DocSecurity>2</DocSecurity>
  <Lines>50</Lines>
  <Paragraphs>14</Paragraphs>
  <ScaleCrop>false</ScaleCrop>
  <Company/>
  <LinksUpToDate>false</LinksUpToDate>
  <CharactersWithSpaces>7168</CharactersWithSpaces>
  <SharedDoc>false</SharedDoc>
  <HLinks>
    <vt:vector size="12" baseType="variant">
      <vt:variant>
        <vt:i4>1572899</vt:i4>
      </vt:variant>
      <vt:variant>
        <vt:i4>3</vt:i4>
      </vt:variant>
      <vt:variant>
        <vt:i4>0</vt:i4>
      </vt:variant>
      <vt:variant>
        <vt:i4>5</vt:i4>
      </vt:variant>
      <vt:variant>
        <vt:lpwstr>https://www.ethniccommunities.govt.nz/programmes/security-and-resilience/safeguarding-your-community-organisation-against-foreign-interference/_nocache</vt:lpwstr>
      </vt:variant>
      <vt:variant>
        <vt:lpwstr/>
      </vt:variant>
      <vt:variant>
        <vt:i4>1572899</vt:i4>
      </vt:variant>
      <vt:variant>
        <vt:i4>0</vt:i4>
      </vt:variant>
      <vt:variant>
        <vt:i4>0</vt:i4>
      </vt:variant>
      <vt:variant>
        <vt:i4>5</vt:i4>
      </vt:variant>
      <vt:variant>
        <vt:lpwstr>https://www.ethniccommunities.govt.nz/programmes/security-and-resilience/safeguarding-your-community-organisation-against-foreign-interference/_nocache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2026-08-20T04:00:00Z</dcterms:created>
  <dcterms:modified xsi:type="dcterms:W3CDTF">2026-08-20T04:00:00Z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a43c847a0bb444b9ba08276b667d1291">
    <vt:lpwstr/>
  </property>
  <property fmtid="{D5CDD505-2E9C-101B-9397-08002B2CF9AE}" pid="6" name="MediaServiceImageTags">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c73068fe-991f-4b30-8688-646164a9dfb4</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877800</vt:r8>
  </property>
</Properties>
</file>