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5655B" w:rsidRDefault="005203C9" w:rsidP="00FA6638">
      <w:pPr>
        <w:pStyle w:val="Heading1"/>
        <w:bidi/>
        <w:ind w:left="0"/>
        <w:rPr>
          <w:rFonts w:ascii="Acumin Pro" w:hAnsi="Acumin Pro" w:cs="Acumin Pro"/>
          <w:color w:val="391335"/>
        </w:rPr>
      </w:pPr>
      <w:r>
        <w:rPr>
          <w:rFonts w:ascii="Acumin Pro" w:hAnsi="Acumin Pro" w:cs="Acumin Pro"/>
          <w:color w:val="391335"/>
          <w:rtl/>
        </w:rPr>
        <w:t xml:space="preserve">پشتیبانی و </w:t>
      </w:r>
      <w:r>
        <w:rPr>
          <w:rFonts w:ascii="Acumin Pro" w:hAnsi="Acumin Pro" w:cs="Acumin Pro"/>
          <w:color w:val="391335"/>
          <w:spacing w:val="-2"/>
          <w:rtl/>
        </w:rPr>
        <w:t xml:space="preserve">مشاورهٔ </w:t>
      </w:r>
      <w:r>
        <w:rPr>
          <w:rFonts w:ascii="Acumin Pro" w:hAnsi="Acumin Pro" w:cs="Acumin Pro"/>
          <w:color w:val="391335"/>
          <w:rtl/>
        </w:rPr>
        <w:t>حقوقی</w:t>
      </w:r>
    </w:p>
    <w:p w14:paraId="7E3603A6" w14:textId="0454A309"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sidRPr="00D52DBD">
        <w:rPr>
          <w:rFonts w:ascii="Acumin Pro" w:hAnsi="Acumin Pro" w:cs="Acumin Pro"/>
          <w:b/>
          <w:bCs/>
          <w:rtl/>
        </w:rPr>
        <w:t>توجه</w:t>
      </w:r>
      <w:r>
        <w:rPr>
          <w:rFonts w:ascii="Acumin Pro" w:hAnsi="Acumin Pro" w:cs="Acumin Pro"/>
          <w:rtl/>
        </w:rPr>
        <w:t xml:space="preserve">: این اطلاعات عمومی است. این فقط برای درک شماست و مشاورهٔ حقوقی نیست. </w:t>
      </w:r>
      <w:r w:rsidR="00DB2A69" w:rsidRPr="00D52DBD">
        <w:rPr>
          <w:rFonts w:ascii="Acumin Pro" w:hAnsi="Acumin Pro" w:cs="Acumin Pro"/>
          <w:rtl/>
        </w:rPr>
        <w:br/>
      </w:r>
      <w:r>
        <w:rPr>
          <w:rFonts w:ascii="Acumin Pro" w:hAnsi="Acumin Pro" w:cs="Acumin Pro"/>
          <w:rtl/>
        </w:rPr>
        <w:t>برای مشاورهٔ حقوقی تخصصی، با یک متخصص حقوقی واجد شرایط صحبت کنید.</w:t>
      </w:r>
    </w:p>
    <w:p w14:paraId="4AA8BA91" w14:textId="1F439237" w:rsidR="00B814A3" w:rsidRPr="00B950DF" w:rsidRDefault="005203C9" w:rsidP="00DD4A05">
      <w:pPr>
        <w:pStyle w:val="BodyText"/>
        <w:bidi/>
        <w:spacing w:before="200" w:after="200" w:line="249" w:lineRule="auto"/>
        <w:rPr>
          <w:rFonts w:ascii="Acumin Pro" w:hAnsi="Acumin Pro" w:cs="Acumin Pro"/>
          <w:color w:val="231F20"/>
        </w:rPr>
      </w:pPr>
      <w:r>
        <w:rPr>
          <w:rFonts w:ascii="Acumin Pro" w:hAnsi="Acumin Pro" w:cs="Acumin Pro"/>
          <w:color w:val="231F20"/>
          <w:rtl/>
        </w:rPr>
        <w:t>اگر کسی با مداخلهٔ خارجی مواجه است، دسترسی به پشتیبانی و مشاوره حقوقی می‌تواند به او در درک حقوق و گزینه‌های موجود کمک کند.</w:t>
      </w:r>
    </w:p>
    <w:p w14:paraId="60CD836C" w14:textId="77777777" w:rsidR="00D43421" w:rsidRPr="00B5655B" w:rsidRDefault="005203C9" w:rsidP="007D1386">
      <w:pPr>
        <w:pStyle w:val="Heading2"/>
        <w:bidi/>
        <w:spacing w:before="360"/>
        <w:ind w:left="0"/>
        <w:rPr>
          <w:rFonts w:ascii="Acumin Pro" w:hAnsi="Acumin Pro" w:cs="Acumin Pro"/>
        </w:rPr>
      </w:pPr>
      <w:r>
        <w:rPr>
          <w:rFonts w:ascii="Acumin Pro" w:hAnsi="Acumin Pro" w:cs="Acumin Pro"/>
          <w:color w:val="391335"/>
          <w:rtl/>
        </w:rPr>
        <w:t xml:space="preserve">حقوق شما در </w:t>
      </w:r>
      <w:r>
        <w:rPr>
          <w:rFonts w:ascii="Acumin Pro" w:hAnsi="Acumin Pro" w:cs="Acumin Pro"/>
          <w:color w:val="391335"/>
          <w:spacing w:val="-9"/>
          <w:rtl/>
        </w:rPr>
        <w:t xml:space="preserve">نیوزیلند </w:t>
      </w:r>
    </w:p>
    <w:p w14:paraId="4737BA26" w14:textId="13E8DBF7" w:rsidR="00D43421" w:rsidRPr="003D430E" w:rsidRDefault="003D430E" w:rsidP="0099726C">
      <w:pPr>
        <w:pStyle w:val="BodyText"/>
        <w:bidi/>
        <w:spacing w:before="200" w:after="200"/>
        <w:rPr>
          <w:rStyle w:val="Hyperlink"/>
          <w:rFonts w:ascii="Acumin Pro" w:hAnsi="Acumin Pro" w:cs="Acumin Pro"/>
        </w:rPr>
      </w:pPr>
      <w:r>
        <w:rPr>
          <w:rFonts w:ascii="Acumin Pro" w:hAnsi="Acumin Pro" w:cs="Acumin Pro"/>
          <w:rtl/>
        </w:rPr>
        <w:fldChar w:fldCharType="begin"/>
      </w:r>
      <w:r>
        <w:rPr>
          <w:rFonts w:ascii="Acumin Pro" w:hAnsi="Acumin Pro" w:cs="Acumin Pro"/>
          <w:rtl/>
        </w:rPr>
        <w:instrText>HYPERLINK "https://www.crfi.govt.nz/recognise/rights-nz"</w:instrText>
      </w:r>
      <w:r>
        <w:rPr>
          <w:rFonts w:ascii="Acumin Pro" w:hAnsi="Acumin Pro" w:cs="Acumin Pro"/>
          <w:rtl/>
        </w:rPr>
      </w:r>
      <w:r>
        <w:rPr>
          <w:rFonts w:ascii="Acumin Pro" w:hAnsi="Acumin Pro" w:cs="Acumin Pro"/>
          <w:rtl/>
        </w:rPr>
        <w:fldChar w:fldCharType="separate"/>
      </w:r>
      <w:r w:rsidR="005203C9" w:rsidRPr="003D430E">
        <w:rPr>
          <w:rStyle w:val="Hyperlink"/>
          <w:rFonts w:ascii="Arial" w:hAnsi="Arial" w:cs="Arial" w:hint="cs"/>
          <w:rtl/>
        </w:rPr>
        <w:t>اینجا</w:t>
      </w:r>
      <w:r w:rsidR="005203C9" w:rsidRPr="003D430E">
        <w:rPr>
          <w:rStyle w:val="Hyperlink"/>
          <w:rFonts w:ascii="Acumin Pro" w:hAnsi="Acumin Pro" w:cs="Acumin Pro"/>
          <w:rtl/>
        </w:rPr>
        <w:t xml:space="preserve"> </w:t>
      </w:r>
      <w:r w:rsidR="005203C9" w:rsidRPr="003D430E">
        <w:rPr>
          <w:rStyle w:val="Hyperlink"/>
          <w:rFonts w:ascii="Arial" w:hAnsi="Arial" w:cs="Arial" w:hint="cs"/>
          <w:rtl/>
        </w:rPr>
        <w:t>درباره</w:t>
      </w:r>
      <w:r w:rsidR="005203C9" w:rsidRPr="003D430E">
        <w:rPr>
          <w:rStyle w:val="Hyperlink"/>
          <w:rFonts w:ascii="Acumin Pro" w:hAnsi="Acumin Pro" w:cs="Acumin Pro"/>
          <w:rtl/>
        </w:rPr>
        <w:t xml:space="preserve"> </w:t>
      </w:r>
      <w:r w:rsidR="005203C9" w:rsidRPr="003D430E">
        <w:rPr>
          <w:rStyle w:val="Hyperlink"/>
          <w:rFonts w:ascii="Arial" w:hAnsi="Arial" w:cs="Arial" w:hint="cs"/>
          <w:rtl/>
        </w:rPr>
        <w:t>حقوق</w:t>
      </w:r>
      <w:r w:rsidR="005203C9" w:rsidRPr="003D430E">
        <w:rPr>
          <w:rStyle w:val="Hyperlink"/>
          <w:rFonts w:ascii="Acumin Pro" w:hAnsi="Acumin Pro" w:cs="Acumin Pro"/>
          <w:rtl/>
        </w:rPr>
        <w:t xml:space="preserve"> </w:t>
      </w:r>
      <w:r w:rsidR="005203C9" w:rsidRPr="003D430E">
        <w:rPr>
          <w:rStyle w:val="Hyperlink"/>
          <w:rFonts w:ascii="Arial" w:hAnsi="Arial" w:cs="Arial" w:hint="cs"/>
          <w:rtl/>
        </w:rPr>
        <w:t>خود</w:t>
      </w:r>
      <w:r w:rsidR="005203C9" w:rsidRPr="003D430E">
        <w:rPr>
          <w:rStyle w:val="Hyperlink"/>
          <w:rFonts w:ascii="Acumin Pro" w:hAnsi="Acumin Pro" w:cs="Acumin Pro"/>
          <w:rtl/>
        </w:rPr>
        <w:t xml:space="preserve"> </w:t>
      </w:r>
      <w:r w:rsidR="005203C9" w:rsidRPr="003D430E">
        <w:rPr>
          <w:rStyle w:val="Hyperlink"/>
          <w:rFonts w:ascii="Arial" w:hAnsi="Arial" w:cs="Arial" w:hint="cs"/>
          <w:rtl/>
        </w:rPr>
        <w:t>در</w:t>
      </w:r>
      <w:r w:rsidR="005203C9" w:rsidRPr="003D430E">
        <w:rPr>
          <w:rStyle w:val="Hyperlink"/>
          <w:rFonts w:ascii="Acumin Pro" w:hAnsi="Acumin Pro" w:cs="Acumin Pro"/>
          <w:rtl/>
        </w:rPr>
        <w:t xml:space="preserve"> </w:t>
      </w:r>
      <w:r w:rsidR="005203C9" w:rsidRPr="003D430E">
        <w:rPr>
          <w:rStyle w:val="Hyperlink"/>
          <w:rFonts w:ascii="Arial" w:hAnsi="Arial" w:cs="Arial" w:hint="cs"/>
          <w:rtl/>
        </w:rPr>
        <w:t>نیوزیلند</w:t>
      </w:r>
      <w:r w:rsidR="005203C9" w:rsidRPr="003D430E">
        <w:rPr>
          <w:rStyle w:val="Hyperlink"/>
          <w:rFonts w:ascii="Acumin Pro" w:hAnsi="Acumin Pro" w:cs="Acumin Pro"/>
          <w:rtl/>
        </w:rPr>
        <w:t xml:space="preserve"> </w:t>
      </w:r>
      <w:r w:rsidR="005203C9" w:rsidRPr="003D430E">
        <w:rPr>
          <w:rStyle w:val="Hyperlink"/>
          <w:rFonts w:ascii="Arial" w:hAnsi="Arial" w:cs="Arial" w:hint="cs"/>
          <w:rtl/>
        </w:rPr>
        <w:t>اطلاعات</w:t>
      </w:r>
      <w:r w:rsidR="005203C9" w:rsidRPr="003D430E">
        <w:rPr>
          <w:rStyle w:val="Hyperlink"/>
          <w:rFonts w:ascii="Acumin Pro" w:hAnsi="Acumin Pro" w:cs="Acumin Pro"/>
          <w:rtl/>
        </w:rPr>
        <w:t xml:space="preserve"> </w:t>
      </w:r>
      <w:r w:rsidR="005203C9" w:rsidRPr="003D430E">
        <w:rPr>
          <w:rStyle w:val="Hyperlink"/>
          <w:rFonts w:ascii="Arial" w:hAnsi="Arial" w:cs="Arial" w:hint="cs"/>
          <w:rtl/>
        </w:rPr>
        <w:t>کسب</w:t>
      </w:r>
      <w:r w:rsidR="005203C9" w:rsidRPr="003D430E">
        <w:rPr>
          <w:rStyle w:val="Hyperlink"/>
          <w:rFonts w:ascii="Acumin Pro" w:hAnsi="Acumin Pro" w:cs="Acumin Pro"/>
          <w:rtl/>
        </w:rPr>
        <w:t xml:space="preserve"> </w:t>
      </w:r>
      <w:r w:rsidR="005203C9" w:rsidRPr="003D430E">
        <w:rPr>
          <w:rStyle w:val="Hyperlink"/>
          <w:rFonts w:ascii="Arial" w:hAnsi="Arial" w:cs="Arial" w:hint="cs"/>
          <w:rtl/>
        </w:rPr>
        <w:t>کنید</w:t>
      </w:r>
    </w:p>
    <w:p w14:paraId="069434BF" w14:textId="1885ACA0" w:rsidR="00D43421" w:rsidRPr="00B5655B" w:rsidRDefault="003D430E" w:rsidP="007D1386">
      <w:pPr>
        <w:pStyle w:val="Heading2"/>
        <w:tabs>
          <w:tab w:val="left" w:pos="8613"/>
        </w:tabs>
        <w:bidi/>
        <w:spacing w:before="360"/>
        <w:ind w:left="0"/>
        <w:rPr>
          <w:rFonts w:ascii="Acumin Pro" w:hAnsi="Acumin Pro" w:cs="Acumin Pro"/>
          <w:color w:val="391335"/>
        </w:rPr>
      </w:pPr>
      <w:r>
        <w:rPr>
          <w:rFonts w:ascii="Acumin Pro" w:eastAsia="Calibri" w:hAnsi="Acumin Pro" w:cs="Acumin Pro"/>
          <w:b w:val="0"/>
          <w:bCs w:val="0"/>
          <w:sz w:val="22"/>
          <w:szCs w:val="22"/>
          <w:rtl/>
        </w:rPr>
        <w:fldChar w:fldCharType="end"/>
      </w:r>
      <w:r w:rsidR="005203C9">
        <w:rPr>
          <w:rFonts w:ascii="Acumin Pro" w:hAnsi="Acumin Pro" w:cs="Acumin Pro"/>
          <w:color w:val="391335"/>
          <w:rtl/>
        </w:rPr>
        <w:t>از کجا می‌توان پشتیبانی حقوقی پیدا کرد</w:t>
      </w:r>
    </w:p>
    <w:p w14:paraId="7EB83A88" w14:textId="77777777" w:rsidR="00D43421" w:rsidRPr="00B5655B" w:rsidRDefault="005203C9" w:rsidP="007D1386">
      <w:pPr>
        <w:pStyle w:val="BodyText"/>
        <w:bidi/>
        <w:spacing w:before="360"/>
        <w:rPr>
          <w:rFonts w:ascii="Acumin Pro" w:hAnsi="Acumin Pro" w:cs="Acumin Pro"/>
          <w:b/>
          <w:bCs/>
        </w:rPr>
      </w:pPr>
      <w:r>
        <w:rPr>
          <w:rFonts w:ascii="Acumin Pro" w:hAnsi="Acumin Pro" w:cs="Acumin Pro"/>
          <w:b/>
          <w:bCs/>
          <w:color w:val="231F20"/>
          <w:spacing w:val="-2"/>
          <w:w w:val="107"/>
          <w:rtl/>
        </w:rPr>
        <w:t>خدمات حقوقی اجتماعی</w:t>
      </w:r>
    </w:p>
    <w:p w14:paraId="7CAA679E" w14:textId="59DE6B98" w:rsidR="00D43421" w:rsidRPr="00B5655B" w:rsidRDefault="005203C9" w:rsidP="009C3E46">
      <w:pPr>
        <w:pStyle w:val="BodyText"/>
        <w:bidi/>
        <w:spacing w:before="200" w:after="200" w:line="249" w:lineRule="auto"/>
        <w:rPr>
          <w:rFonts w:ascii="Acumin Pro" w:hAnsi="Acumin Pro" w:cs="Acumin Pro"/>
          <w:color w:val="231F20"/>
        </w:rPr>
      </w:pPr>
      <w:r>
        <w:rPr>
          <w:rFonts w:ascii="Acumin Pro" w:hAnsi="Acumin Pro" w:cs="Acumin Pro"/>
          <w:color w:val="231F20"/>
          <w:rtl/>
        </w:rPr>
        <w:t>مراکز خدمات حقوقی اجتماعی محلی می‌توانند در موارد زیر کمک کنند:</w:t>
      </w:r>
    </w:p>
    <w:p w14:paraId="70682FCC" w14:textId="77777777" w:rsidR="00D43421" w:rsidRPr="00B5655B" w:rsidRDefault="005203C9" w:rsidP="009C3E46">
      <w:pPr>
        <w:pStyle w:val="ListParagraph"/>
        <w:numPr>
          <w:ilvl w:val="0"/>
          <w:numId w:val="4"/>
        </w:numPr>
        <w:tabs>
          <w:tab w:val="left" w:pos="1145"/>
        </w:tabs>
        <w:bidi/>
        <w:spacing w:before="200" w:after="200"/>
        <w:rPr>
          <w:rFonts w:ascii="Acumin Pro" w:hAnsi="Acumin Pro" w:cs="Acumin Pro"/>
        </w:rPr>
      </w:pPr>
      <w:r>
        <w:rPr>
          <w:rFonts w:ascii="Acumin Pro" w:hAnsi="Acumin Pro" w:cs="Acumin Pro"/>
          <w:color w:val="231F20"/>
          <w:spacing w:val="4"/>
          <w:rtl/>
        </w:rPr>
        <w:t>اطلاعات حقوقی و آموزشی</w:t>
      </w:r>
    </w:p>
    <w:p w14:paraId="67FE86F7" w14:textId="77777777" w:rsidR="00D43421" w:rsidRPr="00B5655B" w:rsidRDefault="005203C9" w:rsidP="009C3E46">
      <w:pPr>
        <w:pStyle w:val="ListParagraph"/>
        <w:numPr>
          <w:ilvl w:val="0"/>
          <w:numId w:val="4"/>
        </w:numPr>
        <w:tabs>
          <w:tab w:val="left" w:pos="1145"/>
        </w:tabs>
        <w:bidi/>
        <w:spacing w:before="200" w:after="200"/>
        <w:rPr>
          <w:rFonts w:ascii="Acumin Pro" w:hAnsi="Acumin Pro" w:cs="Acumin Pro"/>
          <w:color w:val="231F20"/>
        </w:rPr>
      </w:pPr>
      <w:r>
        <w:rPr>
          <w:rFonts w:ascii="Acumin Pro" w:hAnsi="Acumin Pro" w:cs="Acumin Pro"/>
          <w:color w:val="231F20"/>
          <w:rtl/>
        </w:rPr>
        <w:t>مشاورهٔ حقوقی، کمک و نمایندگی - به ویژه برای افرادی که توانایی پرداخت هزینهٔ خدمات حقوقی را ندارند</w:t>
      </w:r>
    </w:p>
    <w:p w14:paraId="2A8C9443" w14:textId="5EBBDF3E" w:rsidR="00D43421" w:rsidRDefault="005203C9" w:rsidP="009C3E46">
      <w:pPr>
        <w:pStyle w:val="BodyText"/>
        <w:bidi/>
        <w:spacing w:before="200" w:after="200" w:line="249" w:lineRule="auto"/>
        <w:rPr>
          <w:rFonts w:ascii="Acumin Pro" w:hAnsi="Acumin Pro" w:cs="Acumin Pro"/>
          <w:color w:val="231F20"/>
        </w:rPr>
      </w:pPr>
      <w:r>
        <w:rPr>
          <w:rFonts w:ascii="Acumin Pro" w:hAnsi="Acumin Pro" w:cs="Acumin Pro"/>
          <w:color w:val="231F20"/>
          <w:rtl/>
        </w:rPr>
        <w:t>۲۴ مرکز خدمات حقوقی اجتماعی محلی در سراسر نیوزیلند وجود دارد. بیشتر مراکز، خدمات سیار یا کلینیک‌هایی را در جوامع کوچک‌تر ارائه می‌دهند. برای تعیین وقت ملاقات، مستقیماً با مراکز محلی تماس بگیرید.</w:t>
      </w:r>
    </w:p>
    <w:p w14:paraId="634FDA00" w14:textId="77777777" w:rsidR="009C3E46" w:rsidRDefault="005203C9" w:rsidP="0084388A">
      <w:pPr>
        <w:pStyle w:val="BodyText"/>
        <w:bidi/>
        <w:spacing w:before="200" w:after="200"/>
      </w:pPr>
      <w:hyperlink r:id="rId8" w:history="1">
        <w:r>
          <w:rPr>
            <w:rStyle w:val="Hyperlink"/>
            <w:rFonts w:ascii="Acumin Pro" w:hAnsi="Acumin Pro" w:cs="Acumin Pro"/>
            <w:spacing w:val="-1"/>
            <w:rtl/>
          </w:rPr>
          <w:t>برای اطلاعات بیشتر به وبسایت حقوق جامعه مراجعه کنید</w:t>
        </w:r>
      </w:hyperlink>
    </w:p>
    <w:p w14:paraId="57E05D0C" w14:textId="096B2BD6" w:rsidR="00D43421" w:rsidRPr="00B5655B" w:rsidRDefault="005203C9" w:rsidP="007D1386">
      <w:pPr>
        <w:pStyle w:val="BodyText"/>
        <w:bidi/>
        <w:spacing w:before="360"/>
        <w:rPr>
          <w:rFonts w:ascii="Acumin Pro" w:hAnsi="Acumin Pro" w:cs="Acumin Pro"/>
          <w:b/>
          <w:bCs/>
        </w:rPr>
      </w:pPr>
      <w:r>
        <w:rPr>
          <w:rFonts w:ascii="Acumin Pro" w:hAnsi="Acumin Pro" w:cs="Acumin Pro"/>
          <w:b/>
          <w:bCs/>
          <w:color w:val="231F20"/>
          <w:spacing w:val="-4"/>
          <w:w w:val="107"/>
          <w:rtl/>
        </w:rPr>
        <w:t>مؤسسهٔ حقوق جوانان</w:t>
      </w:r>
    </w:p>
    <w:p w14:paraId="1FD67D9E" w14:textId="77777777" w:rsidR="00FE74D1" w:rsidRDefault="005203C9" w:rsidP="00FE74D1">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مؤسسهٔ حقوقی جوانان، خدمات حقوقی رایگانی را برای همه کودکان و نوجوانان زیر ۲۵ سال ارائه می‌دهد. </w:t>
      </w:r>
    </w:p>
    <w:p w14:paraId="555E75A4" w14:textId="2156F3DF" w:rsidR="00D43421" w:rsidRPr="00B5655B" w:rsidRDefault="005203C9" w:rsidP="00FE74D1">
      <w:pPr>
        <w:pStyle w:val="BodyText"/>
        <w:bidi/>
        <w:spacing w:before="200" w:after="200" w:line="249" w:lineRule="auto"/>
        <w:rPr>
          <w:rFonts w:ascii="Acumin Pro" w:hAnsi="Acumin Pro" w:cs="Acumin Pro"/>
        </w:rPr>
      </w:pPr>
      <w:hyperlink r:id="rId9" w:history="1">
        <w:r>
          <w:rPr>
            <w:rStyle w:val="Hyperlink"/>
            <w:rFonts w:ascii="Acumin Pro" w:hAnsi="Acumin Pro" w:cs="Acumin Pro"/>
            <w:rtl/>
          </w:rPr>
          <w:t>برای اطلاعات بیشتر به وب‌سایت مؤسسهٔ حقوق جوانان مراجعه کنید</w:t>
        </w:r>
      </w:hyperlink>
    </w:p>
    <w:p w14:paraId="16C71584" w14:textId="5F18CBF9" w:rsidR="00D43421" w:rsidRPr="00613A51" w:rsidRDefault="005203C9" w:rsidP="00613A51">
      <w:pPr>
        <w:pStyle w:val="BodyText"/>
        <w:bidi/>
        <w:spacing w:before="360"/>
        <w:rPr>
          <w:rFonts w:ascii="Acumin Pro" w:hAnsi="Acumin Pro" w:cs="Acumin Pro"/>
          <w:b/>
          <w:bCs/>
          <w:color w:val="231F20"/>
          <w:spacing w:val="4"/>
        </w:rPr>
      </w:pPr>
      <w:r>
        <w:rPr>
          <w:rFonts w:ascii="Acumin Pro" w:hAnsi="Acumin Pro" w:cs="Acumin Pro"/>
          <w:b/>
          <w:bCs/>
          <w:color w:val="231F20"/>
          <w:spacing w:val="8"/>
          <w:rtl/>
        </w:rPr>
        <w:t>دفتر مشاورهٔ شهروندان</w:t>
      </w:r>
    </w:p>
    <w:p w14:paraId="6E913108" w14:textId="77777777" w:rsidR="00D43421" w:rsidRPr="00B5655B" w:rsidRDefault="005203C9" w:rsidP="00781E55">
      <w:pPr>
        <w:pStyle w:val="BodyText"/>
        <w:bidi/>
        <w:spacing w:before="200" w:after="200"/>
        <w:rPr>
          <w:rFonts w:ascii="Acumin Pro" w:hAnsi="Acumin Pro" w:cs="Acumin Pro"/>
          <w:color w:val="231F20"/>
        </w:rPr>
      </w:pPr>
      <w:r>
        <w:rPr>
          <w:rFonts w:ascii="Acumin Pro" w:hAnsi="Acumin Pro" w:cs="Acumin Pro"/>
          <w:color w:val="231F20"/>
          <w:rtl/>
        </w:rPr>
        <w:t>دفتر مشاورهٔ شهروندان می‌تواند در موارد زیر کمک کند:</w:t>
      </w:r>
    </w:p>
    <w:p w14:paraId="1976D540"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اطلاعات حقوقی</w:t>
      </w:r>
    </w:p>
    <w:p w14:paraId="7EDFC160"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اطلاعات و مشاورهٔ رایگان، محرمانه و مستقل</w:t>
      </w:r>
    </w:p>
    <w:p w14:paraId="690A8ADD"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ارجاع به مرکز حقوقی محلی‌تان برای مشاورهٔ حقوقی</w:t>
      </w:r>
    </w:p>
    <w:p w14:paraId="547E3E63" w14:textId="77777777" w:rsidR="00D43421" w:rsidRPr="00B5655B" w:rsidRDefault="005203C9" w:rsidP="00781E55">
      <w:pPr>
        <w:pStyle w:val="ListParagraph"/>
        <w:numPr>
          <w:ilvl w:val="0"/>
          <w:numId w:val="5"/>
        </w:numPr>
        <w:tabs>
          <w:tab w:val="left" w:pos="1145"/>
        </w:tabs>
        <w:bidi/>
        <w:spacing w:before="200" w:after="200"/>
        <w:rPr>
          <w:rFonts w:ascii="Acumin Pro" w:hAnsi="Acumin Pro" w:cs="Acumin Pro"/>
          <w:color w:val="231F20"/>
        </w:rPr>
      </w:pPr>
      <w:r>
        <w:rPr>
          <w:rFonts w:ascii="Acumin Pro" w:hAnsi="Acumin Pro" w:cs="Acumin Pro"/>
          <w:color w:val="231F20"/>
          <w:rtl/>
        </w:rPr>
        <w:t>اطلاعات در مورد نحوهٔ دسترسی به خدماتی که ممکن است نیاز داشته باشید</w:t>
      </w:r>
    </w:p>
    <w:p w14:paraId="6120E314" w14:textId="028171A9" w:rsidR="00D43421" w:rsidRPr="00B5655B" w:rsidRDefault="005203C9" w:rsidP="00781E55">
      <w:pPr>
        <w:pStyle w:val="BodyText"/>
        <w:bidi/>
        <w:spacing w:before="200" w:after="200" w:line="249" w:lineRule="auto"/>
        <w:rPr>
          <w:rFonts w:ascii="Acumin Pro" w:hAnsi="Acumin Pro" w:cs="Acumin Pro"/>
          <w:color w:val="231F20"/>
        </w:rPr>
      </w:pPr>
      <w:r>
        <w:rPr>
          <w:rFonts w:ascii="Acumin Pro" w:hAnsi="Acumin Pro" w:cs="Acumin Pro"/>
          <w:color w:val="231F20"/>
          <w:rtl/>
        </w:rPr>
        <w:t xml:space="preserve"> برای اطلاعات بیشتر </w:t>
      </w:r>
      <w:hyperlink r:id="rId10" w:history="1">
        <w:r>
          <w:rPr>
            <w:rStyle w:val="Hyperlink"/>
            <w:rFonts w:ascii="Acumin Pro" w:hAnsi="Acumin Pro" w:cs="Acumin Pro"/>
            <w:rtl/>
          </w:rPr>
          <w:t>به وب‌سایت دفتر مشاوره شهروندان مراجعه کنید،</w:t>
        </w:r>
      </w:hyperlink>
      <w:r>
        <w:rPr>
          <w:rFonts w:ascii="Acumin Pro" w:hAnsi="Acumin Pro" w:cs="Acumin Pro"/>
          <w:color w:val="231F20"/>
          <w:rtl/>
        </w:rPr>
        <w:t xml:space="preserve"> یا برای دریافت کمک محرمانه با شمارهٔ ۲۲۲ ۳۶۷ ۰۸۰۰ بطور رایگان تماس بگیرید.</w:t>
      </w:r>
    </w:p>
    <w:p w14:paraId="74602358" w14:textId="6A043A37" w:rsidR="00D43421" w:rsidRPr="00206BA8" w:rsidRDefault="005203C9" w:rsidP="007D1386">
      <w:pPr>
        <w:pStyle w:val="BodyText"/>
        <w:bidi/>
        <w:spacing w:before="360"/>
        <w:rPr>
          <w:rFonts w:ascii="Acumin Pro" w:hAnsi="Acumin Pro" w:cs="Acumin Pro"/>
          <w:b/>
          <w:color w:val="231F20"/>
          <w:spacing w:val="4"/>
        </w:rPr>
      </w:pPr>
      <w:r>
        <w:rPr>
          <w:rFonts w:ascii="Acumin Pro" w:hAnsi="Acumin Pro" w:cs="Acumin Pro"/>
          <w:b/>
          <w:bCs/>
          <w:color w:val="231F20"/>
          <w:spacing w:val="4"/>
          <w:rtl/>
        </w:rPr>
        <w:lastRenderedPageBreak/>
        <w:t>لیگال اِید (کمک حقوقی)</w:t>
      </w:r>
    </w:p>
    <w:p w14:paraId="1E5A3556" w14:textId="77777777" w:rsidR="00781E55" w:rsidRDefault="005203C9" w:rsidP="00781E55">
      <w:pPr>
        <w:pStyle w:val="BodyText"/>
        <w:bidi/>
        <w:spacing w:before="200" w:after="200"/>
        <w:rPr>
          <w:rFonts w:ascii="Acumin Pro" w:hAnsi="Acumin Pro" w:cs="Acumin Pro"/>
          <w:color w:val="231F20"/>
          <w:spacing w:val="4"/>
        </w:rPr>
      </w:pPr>
      <w:r>
        <w:rPr>
          <w:rFonts w:ascii="Acumin Pro" w:hAnsi="Acumin Pro" w:cs="Acumin Pro"/>
          <w:color w:val="231F20"/>
          <w:spacing w:val="4"/>
          <w:rtl/>
        </w:rPr>
        <w:t>لیگال اِید، بودجه‌ای دولتی برای افرادی است که توانایی مالی برای استخدام وکیل ندارند. این امر به پرداخت هزینه‌های کمک‌های حقوقی و حل مشکلات حقوقی که ممکن است به دادگاه کشیده شوند، کمک می‌کند تا افراد به دلیل عدم توانایی در پرداخت هزینهٔ وکیل، از عدالت محروم نشوند.</w:t>
      </w:r>
    </w:p>
    <w:p w14:paraId="0FAD5B2B" w14:textId="77777777" w:rsidR="00781E55" w:rsidRDefault="005203C9" w:rsidP="00781E55">
      <w:pPr>
        <w:pStyle w:val="BodyText"/>
        <w:bidi/>
        <w:spacing w:before="200" w:after="200"/>
      </w:pPr>
      <w:hyperlink r:id="rId11" w:history="1">
        <w:r>
          <w:rPr>
            <w:rStyle w:val="Hyperlink"/>
            <w:rFonts w:ascii="Acumin Pro" w:hAnsi="Acumin Pro" w:cs="Acumin Pro"/>
            <w:rtl/>
          </w:rPr>
          <w:t>اطلاعات بیشتر دربارهٔ کمک‌های حقوقی را از اینجا کسب کنید</w:t>
        </w:r>
      </w:hyperlink>
    </w:p>
    <w:p w14:paraId="6069164A" w14:textId="365901F8" w:rsidR="00D43421" w:rsidRPr="00206BA8" w:rsidRDefault="005203C9" w:rsidP="0084388A">
      <w:pPr>
        <w:pStyle w:val="BodyText"/>
        <w:bidi/>
        <w:spacing w:before="360"/>
        <w:rPr>
          <w:rFonts w:ascii="Acumin Pro" w:hAnsi="Acumin Pro" w:cs="Acumin Pro"/>
          <w:b/>
          <w:color w:val="231F20"/>
          <w:spacing w:val="4"/>
        </w:rPr>
      </w:pPr>
      <w:r>
        <w:rPr>
          <w:rFonts w:ascii="Acumin Pro" w:hAnsi="Acumin Pro" w:cs="Acumin Pro"/>
          <w:b/>
          <w:bCs/>
          <w:color w:val="231F20"/>
          <w:spacing w:val="4"/>
          <w:rtl/>
        </w:rPr>
        <w:t>انجمن حقوقی نیوزیلند</w:t>
      </w:r>
    </w:p>
    <w:p w14:paraId="4BB74D95" w14:textId="77777777" w:rsidR="00781E55" w:rsidRDefault="005203C9" w:rsidP="00781E55">
      <w:pPr>
        <w:pStyle w:val="BodyText"/>
        <w:bidi/>
        <w:spacing w:before="200" w:after="200"/>
        <w:rPr>
          <w:rFonts w:ascii="Acumin Pro" w:hAnsi="Acumin Pro" w:cs="Acumin Pro"/>
          <w:color w:val="231F20"/>
          <w:spacing w:val="4"/>
        </w:rPr>
      </w:pPr>
      <w:r>
        <w:rPr>
          <w:rFonts w:ascii="Acumin Pro" w:hAnsi="Acumin Pro" w:cs="Acumin Pro"/>
          <w:color w:val="231F20"/>
          <w:spacing w:val="4"/>
          <w:rtl/>
        </w:rPr>
        <w:t xml:space="preserve">انجمن حقوقی نیوزیلند (NZLS) نهاد نظارتی وکلا در نیوزیلند است. افراد می‌توانند با استفاده از فهرست آنلاین موجود، وکیل مورد نظر خود را جستجو کنند. این لیست، وکلایی را که مجاز به وکالت در نیوزیلند هستند، فهرست می‌کند. </w:t>
      </w:r>
    </w:p>
    <w:p w14:paraId="3A88F936" w14:textId="7EC0F656" w:rsidR="00D43421" w:rsidRPr="000011DE" w:rsidRDefault="005203C9" w:rsidP="00781E55">
      <w:pPr>
        <w:pStyle w:val="BodyText"/>
        <w:bidi/>
        <w:spacing w:before="200" w:after="200"/>
        <w:rPr>
          <w:rStyle w:val="Hyperlink"/>
        </w:rPr>
      </w:pPr>
      <w:hyperlink r:id="rId12" w:history="1">
        <w:r>
          <w:rPr>
            <w:rStyle w:val="Hyperlink"/>
            <w:rFonts w:ascii="Acumin Pro" w:hAnsi="Acumin Pro" w:cs="Acumin Pro"/>
            <w:rtl/>
          </w:rPr>
          <w:t>به وب‌سایت انجمن حقوقی نیوزیلند مراجعه کنید</w:t>
        </w:r>
      </w:hyperlink>
    </w:p>
    <w:sectPr w:rsidR="00D43421" w:rsidRPr="000011DE" w:rsidSect="00DD4A05">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BF48" w14:textId="77777777" w:rsidR="00795EDE" w:rsidRDefault="00795EDE">
      <w:r>
        <w:separator/>
      </w:r>
    </w:p>
  </w:endnote>
  <w:endnote w:type="continuationSeparator" w:id="0">
    <w:p w14:paraId="21D1C024" w14:textId="77777777" w:rsidR="00795EDE" w:rsidRDefault="00795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38BC6CF6" w:rsidR="00CB2BD2" w:rsidRPr="00216311" w:rsidRDefault="00216311" w:rsidP="00216311">
    <w:pPr>
      <w:bidi/>
      <w:spacing w:before="22"/>
      <w:rPr>
        <w:rFonts w:ascii="Acumin Pro" w:hAnsi="Acumin Pro" w:cs="Acumin Pro"/>
        <w:b/>
        <w:sz w:val="20"/>
        <w:szCs w:val="20"/>
      </w:rPr>
    </w:pPr>
    <w:r>
      <w:rPr>
        <w:rFonts w:ascii="Acumin Pro" w:hAnsi="Acumin Pro" w:cs="Acumin Pro"/>
        <w:b/>
        <w:bCs/>
        <w:color w:val="391335"/>
        <w:spacing w:val="-4"/>
        <w:sz w:val="20"/>
        <w:szCs w:val="20"/>
        <w:rtl/>
      </w:rPr>
      <w:t xml:space="preserve">پشتیبانی و مشاوره حقوقی  </w:t>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r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060B7D">
          <w:rPr>
            <w:rFonts w:ascii="Acumin Pro" w:hAnsi="Acumin Pro" w:cs="Acumin Pro"/>
            <w:sz w:val="20"/>
            <w:szCs w:val="20"/>
          </w:rPr>
          <w:tab/>
        </w:r>
        <w:r w:rsidR="00CB2BD2" w:rsidRPr="00216311">
          <w:rPr>
            <w:rFonts w:ascii="Acumin Pro" w:hAnsi="Acumin Pro" w:cs="Acumin Pro"/>
            <w:sz w:val="20"/>
            <w:szCs w:val="20"/>
          </w:rPr>
          <w:fldChar w:fldCharType="begin"/>
        </w:r>
        <w:r w:rsidR="00CB2BD2" w:rsidRPr="00216311">
          <w:rPr>
            <w:rFonts w:ascii="Acumin Pro" w:hAnsi="Acumin Pro" w:cs="Acumin Pro"/>
            <w:sz w:val="20"/>
            <w:szCs w:val="20"/>
          </w:rPr>
          <w:instrText xml:space="preserve"> PAGE   \* MERGEFORMAT </w:instrText>
        </w:r>
        <w:r w:rsidR="00CB2BD2" w:rsidRPr="00216311">
          <w:rPr>
            <w:rFonts w:ascii="Acumin Pro" w:hAnsi="Acumin Pro" w:cs="Acumin Pro"/>
            <w:sz w:val="20"/>
            <w:szCs w:val="20"/>
          </w:rPr>
          <w:fldChar w:fldCharType="separate"/>
        </w:r>
        <w:r>
          <w:rPr>
            <w:rFonts w:ascii="Acumin Pro" w:hAnsi="Acumin Pro" w:cs="Acumin Pro"/>
            <w:sz w:val="20"/>
          </w:rPr>
          <w:t>۲</w:t>
        </w:r>
        <w:r w:rsidR="00CB2BD2" w:rsidRPr="00216311">
          <w:rPr>
            <w:rFonts w:ascii="Acumin Pro" w:hAnsi="Acumin Pro" w:cs="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DE2FD" w14:textId="77777777" w:rsidR="00795EDE" w:rsidRDefault="00795EDE">
      <w:r>
        <w:separator/>
      </w:r>
    </w:p>
  </w:footnote>
  <w:footnote w:type="continuationSeparator" w:id="0">
    <w:p w14:paraId="05753FB9" w14:textId="77777777" w:rsidR="00795EDE" w:rsidRDefault="00795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cs="Symbol" w:hint="default"/>
        <w:b w:val="0"/>
        <w:bCs w:val="0"/>
        <w:i w:val="0"/>
        <w:iCs w:val="0"/>
        <w:color w:val="231F20"/>
        <w:spacing w:val="0"/>
        <w:w w:val="61"/>
        <w:sz w:val="22"/>
        <w:szCs w:val="22"/>
        <w:lang w:val="en-US" w:eastAsia="en-US" w:bidi="fa-IR"/>
      </w:rPr>
    </w:lvl>
    <w:lvl w:ilvl="1" w:tplc="FFFFFFFF">
      <w:numFmt w:val="bullet"/>
      <w:lvlText w:val="•"/>
      <w:lvlJc w:val="left"/>
      <w:pPr>
        <w:ind w:left="2018" w:hanging="360"/>
      </w:pPr>
      <w:rPr>
        <w:rFonts w:hint="default"/>
        <w:lang w:val="en-US" w:eastAsia="en-US" w:bidi="fa-IR"/>
      </w:rPr>
    </w:lvl>
    <w:lvl w:ilvl="2" w:tplc="FFFFFFFF">
      <w:numFmt w:val="bullet"/>
      <w:lvlText w:val="•"/>
      <w:lvlJc w:val="left"/>
      <w:pPr>
        <w:ind w:left="2896" w:hanging="360"/>
      </w:pPr>
      <w:rPr>
        <w:rFonts w:hint="default"/>
        <w:lang w:val="en-US" w:eastAsia="en-US" w:bidi="fa-IR"/>
      </w:rPr>
    </w:lvl>
    <w:lvl w:ilvl="3" w:tplc="FFFFFFFF">
      <w:numFmt w:val="bullet"/>
      <w:lvlText w:val="•"/>
      <w:lvlJc w:val="left"/>
      <w:pPr>
        <w:ind w:left="3774" w:hanging="360"/>
      </w:pPr>
      <w:rPr>
        <w:rFonts w:hint="default"/>
        <w:lang w:val="en-US" w:eastAsia="en-US" w:bidi="fa-IR"/>
      </w:rPr>
    </w:lvl>
    <w:lvl w:ilvl="4" w:tplc="FFFFFFFF">
      <w:numFmt w:val="bullet"/>
      <w:lvlText w:val="•"/>
      <w:lvlJc w:val="left"/>
      <w:pPr>
        <w:ind w:left="4653" w:hanging="360"/>
      </w:pPr>
      <w:rPr>
        <w:rFonts w:hint="default"/>
        <w:lang w:val="en-US" w:eastAsia="en-US" w:bidi="fa-IR"/>
      </w:rPr>
    </w:lvl>
    <w:lvl w:ilvl="5" w:tplc="FFFFFFFF">
      <w:numFmt w:val="bullet"/>
      <w:lvlText w:val="•"/>
      <w:lvlJc w:val="left"/>
      <w:pPr>
        <w:ind w:left="5531" w:hanging="360"/>
      </w:pPr>
      <w:rPr>
        <w:rFonts w:hint="default"/>
        <w:lang w:val="en-US" w:eastAsia="en-US" w:bidi="fa-IR"/>
      </w:rPr>
    </w:lvl>
    <w:lvl w:ilvl="6" w:tplc="FFFFFFFF">
      <w:numFmt w:val="bullet"/>
      <w:lvlText w:val="•"/>
      <w:lvlJc w:val="left"/>
      <w:pPr>
        <w:ind w:left="6409" w:hanging="360"/>
      </w:pPr>
      <w:rPr>
        <w:rFonts w:hint="default"/>
        <w:lang w:val="en-US" w:eastAsia="en-US" w:bidi="fa-IR"/>
      </w:rPr>
    </w:lvl>
    <w:lvl w:ilvl="7" w:tplc="FFFFFFFF">
      <w:numFmt w:val="bullet"/>
      <w:lvlText w:val="•"/>
      <w:lvlJc w:val="left"/>
      <w:pPr>
        <w:ind w:left="7287" w:hanging="360"/>
      </w:pPr>
      <w:rPr>
        <w:rFonts w:hint="default"/>
        <w:lang w:val="en-US" w:eastAsia="en-US" w:bidi="fa-IR"/>
      </w:rPr>
    </w:lvl>
    <w:lvl w:ilvl="8" w:tplc="FFFFFFFF">
      <w:numFmt w:val="bullet"/>
      <w:lvlText w:val="•"/>
      <w:lvlJc w:val="left"/>
      <w:pPr>
        <w:ind w:left="8166" w:hanging="360"/>
      </w:pPr>
      <w:rPr>
        <w:rFonts w:hint="default"/>
        <w:lang w:val="en-US" w:eastAsia="en-US" w:bidi="fa-IR"/>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cs="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fa-IR"/>
      </w:rPr>
    </w:lvl>
    <w:lvl w:ilvl="1" w:tplc="D3EE025A">
      <w:numFmt w:val="bullet"/>
      <w:lvlText w:val="•"/>
      <w:lvlJc w:val="left"/>
      <w:pPr>
        <w:ind w:left="2018" w:hanging="360"/>
      </w:pPr>
      <w:rPr>
        <w:rFonts w:hint="default"/>
        <w:lang w:val="en-US" w:eastAsia="en-US" w:bidi="fa-IR"/>
      </w:rPr>
    </w:lvl>
    <w:lvl w:ilvl="2" w:tplc="9718221A">
      <w:numFmt w:val="bullet"/>
      <w:lvlText w:val="•"/>
      <w:lvlJc w:val="left"/>
      <w:pPr>
        <w:ind w:left="2896" w:hanging="360"/>
      </w:pPr>
      <w:rPr>
        <w:rFonts w:hint="default"/>
        <w:lang w:val="en-US" w:eastAsia="en-US" w:bidi="fa-IR"/>
      </w:rPr>
    </w:lvl>
    <w:lvl w:ilvl="3" w:tplc="B82A9B58">
      <w:numFmt w:val="bullet"/>
      <w:lvlText w:val="•"/>
      <w:lvlJc w:val="left"/>
      <w:pPr>
        <w:ind w:left="3774" w:hanging="360"/>
      </w:pPr>
      <w:rPr>
        <w:rFonts w:hint="default"/>
        <w:lang w:val="en-US" w:eastAsia="en-US" w:bidi="fa-IR"/>
      </w:rPr>
    </w:lvl>
    <w:lvl w:ilvl="4" w:tplc="EA1AB054">
      <w:numFmt w:val="bullet"/>
      <w:lvlText w:val="•"/>
      <w:lvlJc w:val="left"/>
      <w:pPr>
        <w:ind w:left="4653" w:hanging="360"/>
      </w:pPr>
      <w:rPr>
        <w:rFonts w:hint="default"/>
        <w:lang w:val="en-US" w:eastAsia="en-US" w:bidi="fa-IR"/>
      </w:rPr>
    </w:lvl>
    <w:lvl w:ilvl="5" w:tplc="13481A2A">
      <w:numFmt w:val="bullet"/>
      <w:lvlText w:val="•"/>
      <w:lvlJc w:val="left"/>
      <w:pPr>
        <w:ind w:left="5531" w:hanging="360"/>
      </w:pPr>
      <w:rPr>
        <w:rFonts w:hint="default"/>
        <w:lang w:val="en-US" w:eastAsia="en-US" w:bidi="fa-IR"/>
      </w:rPr>
    </w:lvl>
    <w:lvl w:ilvl="6" w:tplc="19D8BF8E">
      <w:numFmt w:val="bullet"/>
      <w:lvlText w:val="•"/>
      <w:lvlJc w:val="left"/>
      <w:pPr>
        <w:ind w:left="6409" w:hanging="360"/>
      </w:pPr>
      <w:rPr>
        <w:rFonts w:hint="default"/>
        <w:lang w:val="en-US" w:eastAsia="en-US" w:bidi="fa-IR"/>
      </w:rPr>
    </w:lvl>
    <w:lvl w:ilvl="7" w:tplc="36409A50">
      <w:numFmt w:val="bullet"/>
      <w:lvlText w:val="•"/>
      <w:lvlJc w:val="left"/>
      <w:pPr>
        <w:ind w:left="7287" w:hanging="360"/>
      </w:pPr>
      <w:rPr>
        <w:rFonts w:hint="default"/>
        <w:lang w:val="en-US" w:eastAsia="en-US" w:bidi="fa-IR"/>
      </w:rPr>
    </w:lvl>
    <w:lvl w:ilvl="8" w:tplc="94D646C0">
      <w:numFmt w:val="bullet"/>
      <w:lvlText w:val="•"/>
      <w:lvlJc w:val="left"/>
      <w:pPr>
        <w:ind w:left="8166" w:hanging="360"/>
      </w:pPr>
      <w:rPr>
        <w:rFonts w:hint="default"/>
        <w:lang w:val="en-US" w:eastAsia="en-US" w:bidi="fa-IR"/>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num w:numId="1" w16cid:durableId="849103940">
    <w:abstractNumId w:val="3"/>
  </w:num>
  <w:num w:numId="2" w16cid:durableId="667051799">
    <w:abstractNumId w:val="0"/>
  </w:num>
  <w:num w:numId="3" w16cid:durableId="1767731642">
    <w:abstractNumId w:val="1"/>
  </w:num>
  <w:num w:numId="4" w16cid:durableId="1960796134">
    <w:abstractNumId w:val="2"/>
  </w:num>
  <w:num w:numId="5" w16cid:durableId="500583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2D94"/>
    <w:rsid w:val="00033657"/>
    <w:rsid w:val="000340DF"/>
    <w:rsid w:val="000360AA"/>
    <w:rsid w:val="0004059A"/>
    <w:rsid w:val="00040763"/>
    <w:rsid w:val="00060B7D"/>
    <w:rsid w:val="0006361F"/>
    <w:rsid w:val="0008019C"/>
    <w:rsid w:val="00082506"/>
    <w:rsid w:val="00084225"/>
    <w:rsid w:val="000A5498"/>
    <w:rsid w:val="000A7CB3"/>
    <w:rsid w:val="000D3F74"/>
    <w:rsid w:val="000D45BB"/>
    <w:rsid w:val="000F151B"/>
    <w:rsid w:val="000F38E0"/>
    <w:rsid w:val="0010365D"/>
    <w:rsid w:val="00103926"/>
    <w:rsid w:val="00111184"/>
    <w:rsid w:val="0012143D"/>
    <w:rsid w:val="00127EED"/>
    <w:rsid w:val="00130C4F"/>
    <w:rsid w:val="0013496A"/>
    <w:rsid w:val="001412DB"/>
    <w:rsid w:val="0014390E"/>
    <w:rsid w:val="001558B4"/>
    <w:rsid w:val="001617A4"/>
    <w:rsid w:val="00164C0A"/>
    <w:rsid w:val="00175D6A"/>
    <w:rsid w:val="00186CD4"/>
    <w:rsid w:val="00196527"/>
    <w:rsid w:val="001A22B7"/>
    <w:rsid w:val="001A2DF9"/>
    <w:rsid w:val="001A3815"/>
    <w:rsid w:val="001B48C9"/>
    <w:rsid w:val="001C15CC"/>
    <w:rsid w:val="001C423C"/>
    <w:rsid w:val="001D0581"/>
    <w:rsid w:val="001D74F9"/>
    <w:rsid w:val="001E7190"/>
    <w:rsid w:val="001E7572"/>
    <w:rsid w:val="001E7C62"/>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E0F49"/>
    <w:rsid w:val="002F4C26"/>
    <w:rsid w:val="0030113C"/>
    <w:rsid w:val="00344C94"/>
    <w:rsid w:val="00353757"/>
    <w:rsid w:val="00367435"/>
    <w:rsid w:val="00387FAA"/>
    <w:rsid w:val="00397BBE"/>
    <w:rsid w:val="003A2281"/>
    <w:rsid w:val="003A4CA7"/>
    <w:rsid w:val="003B0CD0"/>
    <w:rsid w:val="003B33EA"/>
    <w:rsid w:val="003C7D2A"/>
    <w:rsid w:val="003D430E"/>
    <w:rsid w:val="003F18A0"/>
    <w:rsid w:val="004053C4"/>
    <w:rsid w:val="00412AED"/>
    <w:rsid w:val="00414A24"/>
    <w:rsid w:val="00420D8D"/>
    <w:rsid w:val="004407DD"/>
    <w:rsid w:val="00445920"/>
    <w:rsid w:val="004532E8"/>
    <w:rsid w:val="004565C7"/>
    <w:rsid w:val="004623DF"/>
    <w:rsid w:val="00470C64"/>
    <w:rsid w:val="00477554"/>
    <w:rsid w:val="004822EF"/>
    <w:rsid w:val="00484738"/>
    <w:rsid w:val="004865D4"/>
    <w:rsid w:val="00486611"/>
    <w:rsid w:val="00491114"/>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0C21"/>
    <w:rsid w:val="00554265"/>
    <w:rsid w:val="00562A83"/>
    <w:rsid w:val="005803B4"/>
    <w:rsid w:val="00582B37"/>
    <w:rsid w:val="00584A41"/>
    <w:rsid w:val="00591131"/>
    <w:rsid w:val="00595144"/>
    <w:rsid w:val="00597744"/>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54BF5"/>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95EDE"/>
    <w:rsid w:val="007A00DE"/>
    <w:rsid w:val="007A18F3"/>
    <w:rsid w:val="007A600D"/>
    <w:rsid w:val="007D1386"/>
    <w:rsid w:val="007D5569"/>
    <w:rsid w:val="007E0DC2"/>
    <w:rsid w:val="007E7BBC"/>
    <w:rsid w:val="00802AA8"/>
    <w:rsid w:val="008232A4"/>
    <w:rsid w:val="0082527B"/>
    <w:rsid w:val="0082746F"/>
    <w:rsid w:val="00831490"/>
    <w:rsid w:val="0084388A"/>
    <w:rsid w:val="00866039"/>
    <w:rsid w:val="008779EC"/>
    <w:rsid w:val="00892D31"/>
    <w:rsid w:val="008A61E2"/>
    <w:rsid w:val="008E1E93"/>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3E46"/>
    <w:rsid w:val="009D41ED"/>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596B"/>
    <w:rsid w:val="00AA67F1"/>
    <w:rsid w:val="00AB5D90"/>
    <w:rsid w:val="00AB6125"/>
    <w:rsid w:val="00AC19A2"/>
    <w:rsid w:val="00AD2D00"/>
    <w:rsid w:val="00AD3F45"/>
    <w:rsid w:val="00AF4140"/>
    <w:rsid w:val="00AF7D66"/>
    <w:rsid w:val="00B043E1"/>
    <w:rsid w:val="00B13698"/>
    <w:rsid w:val="00B33988"/>
    <w:rsid w:val="00B4706D"/>
    <w:rsid w:val="00B5445A"/>
    <w:rsid w:val="00B5655B"/>
    <w:rsid w:val="00B56BDE"/>
    <w:rsid w:val="00B5740B"/>
    <w:rsid w:val="00B636E4"/>
    <w:rsid w:val="00B6624A"/>
    <w:rsid w:val="00B814A3"/>
    <w:rsid w:val="00B878E0"/>
    <w:rsid w:val="00B927C3"/>
    <w:rsid w:val="00B93914"/>
    <w:rsid w:val="00B950DF"/>
    <w:rsid w:val="00B95804"/>
    <w:rsid w:val="00B95952"/>
    <w:rsid w:val="00B977E3"/>
    <w:rsid w:val="00BA0BE6"/>
    <w:rsid w:val="00BA6F8F"/>
    <w:rsid w:val="00BB17E4"/>
    <w:rsid w:val="00BD0D3B"/>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86F62"/>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42AB0"/>
    <w:rsid w:val="00D43421"/>
    <w:rsid w:val="00D52DBD"/>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6A59"/>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law.org.nz/"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ociety.org.n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govt.nz/courts/going-to-court/legal-a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b.org.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youthlaw.co.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CRFIWEBSITE-145050222-165</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https://azurediagovt.sharepoint.com/sites/EXT-CommunityResiliencetoForeignInterferencewebsite_MEC/_layouts/15/DocIdRedir.aspx?ID=CRFIWEBSITE-145050222-165</Url>
      <Description>CRFIWEBSITE-145050222-165</Description>
    </_dlc_DocIdUrl>
  </documentManagement>
</p:properties>
</file>

<file path=customXml/itemProps1.xml><?xml version="1.0" encoding="utf-8"?>
<ds:datastoreItem xmlns:ds="http://schemas.openxmlformats.org/officeDocument/2006/customXml" ds:itemID="{3AADAF3B-674F-47B6-B7FA-0D690BFFFDCB}">
  <ds:schemaRefs>
    <ds:schemaRef ds:uri="http://schemas.openxmlformats.org/officeDocument/2006/bibliography"/>
  </ds:schemaRefs>
</ds:datastoreItem>
</file>

<file path=customXml/itemProps2.xml><?xml version="1.0" encoding="utf-8"?>
<ds:datastoreItem xmlns:ds="http://schemas.openxmlformats.org/officeDocument/2006/customXml" ds:itemID="{2A74EB7F-DE87-4184-98DB-1EB64F719FCD}"/>
</file>

<file path=customXml/itemProps3.xml><?xml version="1.0" encoding="utf-8"?>
<ds:datastoreItem xmlns:ds="http://schemas.openxmlformats.org/officeDocument/2006/customXml" ds:itemID="{F4A59E37-CEF6-42D4-ABC2-1EF5D3287D4E}"/>
</file>

<file path=customXml/itemProps4.xml><?xml version="1.0" encoding="utf-8"?>
<ds:datastoreItem xmlns:ds="http://schemas.openxmlformats.org/officeDocument/2006/customXml" ds:itemID="{D4A38AAE-88F1-4F3A-9653-0FF63AF8B612}"/>
</file>

<file path=customXml/itemProps5.xml><?xml version="1.0" encoding="utf-8"?>
<ds:datastoreItem xmlns:ds="http://schemas.openxmlformats.org/officeDocument/2006/customXml" ds:itemID="{04AA44B2-7C8B-4F6D-A1A8-CF57DC2C901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2000</Characters>
  <Application>Microsoft Office Word</Application>
  <DocSecurity>2</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2026-08-03T02:41:00Z</dcterms:created>
  <dcterms:modified xsi:type="dcterms:W3CDTF">2026-08-03T02:42:00Z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1dc92f46-fcfd-4c15-ab49-ef985fc60d13</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825300</vt:r8>
  </property>
</Properties>
</file>