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94368E" w14:textId="4391CAFA" w:rsidR="009C2AD2" w:rsidRPr="00AE43B7" w:rsidRDefault="00C55FAC" w:rsidP="00FD68A0">
      <w:pPr>
        <w:pStyle w:val="Heading1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Зарубежные поездки и иностранное вмешательство</w:t>
      </w:r>
    </w:p>
    <w:p w14:paraId="2294368F" w14:textId="77777777" w:rsidR="009C2AD2" w:rsidRPr="00AE43B7" w:rsidRDefault="00C55FAC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5"/>
          <w:w w:val="105"/>
        </w:rPr>
        <w:t>Во время поездок за границу некоторые люди могут столкнуться с иностранным вмешательством в форме дополнительного внимания со стороны иностранных властей, включая их службы безопасности и разведки.</w:t>
      </w:r>
    </w:p>
    <w:p w14:paraId="22943691" w14:textId="6268C4A1" w:rsidR="009C2AD2" w:rsidRPr="00AE43B7" w:rsidRDefault="00C55FAC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4"/>
          <w:w w:val="103"/>
        </w:rPr>
        <w:t>Важно помнить, что большинство путешественников не сталкиваются с подобными ситуациями, а проверки и повышенное внимание на границах распространены во всём мире, обычно носят стандартный характер и не связаны с иностранным вмешательством.</w:t>
      </w:r>
    </w:p>
    <w:p w14:paraId="22943693" w14:textId="7B5E3C7C" w:rsidR="009C2AD2" w:rsidRPr="00AE7A01" w:rsidRDefault="00C55FAC" w:rsidP="00E956A8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</w:rPr>
        <w:t xml:space="preserve">К людям, которые могут подвергаться дополнительному вниманию, </w:t>
      </w:r>
      <w:r w:rsidR="00CC5CFE">
        <w:rPr>
          <w:rFonts w:asciiTheme="minorHAnsi" w:hAnsiTheme="minorHAnsi"/>
          <w:b/>
          <w:color w:val="231F20"/>
        </w:rPr>
        <w:t>связанному с</w:t>
      </w:r>
      <w:r>
        <w:rPr>
          <w:rFonts w:ascii="Acumin Pro" w:hAnsi="Acumin Pro"/>
          <w:b/>
          <w:color w:val="231F20"/>
        </w:rPr>
        <w:t xml:space="preserve"> иностранн</w:t>
      </w:r>
      <w:r w:rsidR="00CC5CFE">
        <w:rPr>
          <w:rFonts w:asciiTheme="minorHAnsi" w:hAnsiTheme="minorHAnsi"/>
          <w:b/>
          <w:color w:val="231F20"/>
        </w:rPr>
        <w:t>ым</w:t>
      </w:r>
      <w:r>
        <w:rPr>
          <w:rFonts w:ascii="Acumin Pro" w:hAnsi="Acumin Pro"/>
          <w:b/>
          <w:color w:val="231F20"/>
        </w:rPr>
        <w:t xml:space="preserve"> вмешательств</w:t>
      </w:r>
      <w:r w:rsidR="00CC5CFE">
        <w:rPr>
          <w:rFonts w:asciiTheme="minorHAnsi" w:hAnsiTheme="minorHAnsi"/>
          <w:b/>
          <w:color w:val="231F20"/>
        </w:rPr>
        <w:t>ом</w:t>
      </w:r>
      <w:r>
        <w:rPr>
          <w:rFonts w:ascii="Acumin Pro" w:hAnsi="Acumin Pro"/>
          <w:b/>
          <w:color w:val="231F20"/>
        </w:rPr>
        <w:t>, относятся:</w:t>
      </w:r>
    </w:p>
    <w:p w14:paraId="22943695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2"/>
        </w:rPr>
        <w:t>люди, которые ранее становились объектом воздействия или преследования в Новой Зеландии</w:t>
      </w:r>
    </w:p>
    <w:p w14:paraId="22943696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представители сообществ, известные своими несогласными взглядами или критическим отношением к иностранным государствам</w:t>
      </w:r>
    </w:p>
    <w:p w14:paraId="22943697" w14:textId="16391AAA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4"/>
        </w:rPr>
        <w:t>общественные лидеры, защитники и активисты</w:t>
      </w:r>
    </w:p>
    <w:p w14:paraId="22943698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1"/>
        </w:rPr>
        <w:t>члены сообщества, которые путешествуют по семейным, общественным или деловым причинам</w:t>
      </w:r>
    </w:p>
    <w:p w14:paraId="22943699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</w:rPr>
        <w:t>члены сообщества, которые работают в правительстве Новой Зеландии, советах местного самоуправления или являются избранными должностными лицами в Новой Зеландии</w:t>
      </w:r>
    </w:p>
    <w:p w14:paraId="2294369A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1"/>
          <w:w w:val="102"/>
        </w:rPr>
        <w:t>члены сообщества, работающие в других ключевых секторах, например, в критически важной инфраструктуре, академической среде, средствах массовой информации</w:t>
      </w:r>
    </w:p>
    <w:p w14:paraId="2294369B" w14:textId="77777777" w:rsidR="009C2AD2" w:rsidRPr="00AE43B7" w:rsidRDefault="00C55FAC" w:rsidP="008601FE">
      <w:pPr>
        <w:pStyle w:val="ListParagraph"/>
        <w:numPr>
          <w:ilvl w:val="0"/>
          <w:numId w:val="4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rFonts w:ascii="Acumin Pro" w:hAnsi="Acumin Pro"/>
          <w:color w:val="231F20"/>
          <w:spacing w:val="-5"/>
        </w:rPr>
        <w:t>бывшие беженцы.</w:t>
      </w:r>
    </w:p>
    <w:p w14:paraId="2294369D" w14:textId="4DF85FFF" w:rsidR="009C2AD2" w:rsidRPr="00AE7A01" w:rsidRDefault="00C55FAC" w:rsidP="00E956A8">
      <w:pPr>
        <w:pStyle w:val="BodyText"/>
        <w:spacing w:before="360"/>
        <w:rPr>
          <w:rFonts w:ascii="Acumin Pro" w:hAnsi="Acumin Pro"/>
          <w:b/>
          <w:bCs/>
          <w:color w:val="231F20"/>
        </w:rPr>
      </w:pPr>
      <w:r>
        <w:rPr>
          <w:rFonts w:ascii="Acumin Pro" w:hAnsi="Acumin Pro"/>
          <w:b/>
          <w:color w:val="231F20"/>
        </w:rPr>
        <w:t>В зависимости от страны, люди могут сталкиваться с такими рисками, как:</w:t>
      </w:r>
    </w:p>
    <w:p w14:paraId="2294369F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7"/>
          <w:w w:val="105"/>
        </w:rPr>
        <w:t xml:space="preserve">необоснованные вопросы </w:t>
      </w:r>
      <w:r>
        <w:rPr>
          <w:rFonts w:ascii="Acumin Pro" w:hAnsi="Acumin Pro"/>
          <w:color w:val="231F20"/>
          <w:spacing w:val="-7"/>
          <w:w w:val="105"/>
        </w:rPr>
        <w:t>со стороны местных властей, например о планах поездки, деятельности или связях</w:t>
      </w:r>
    </w:p>
    <w:p w14:paraId="229436A0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7"/>
          <w:w w:val="105"/>
        </w:rPr>
        <w:t>отказ во въезде</w:t>
      </w:r>
      <w:r>
        <w:rPr>
          <w:rFonts w:ascii="Acumin Pro" w:hAnsi="Acumin Pro"/>
          <w:b/>
          <w:color w:val="231F20"/>
          <w:w w:val="105"/>
        </w:rPr>
        <w:t xml:space="preserve"> или выезде</w:t>
      </w:r>
      <w:r>
        <w:rPr>
          <w:rFonts w:ascii="Acumin Pro" w:hAnsi="Acumin Pro"/>
          <w:color w:val="231F20"/>
          <w:spacing w:val="-6"/>
          <w:w w:val="105"/>
        </w:rPr>
        <w:t>, например отказ в посадке на рейс или во въезде на пограничном контроле</w:t>
      </w:r>
      <w:r>
        <w:rPr>
          <w:rFonts w:ascii="Acumin Pro" w:hAnsi="Acumin Pro"/>
          <w:b/>
          <w:color w:val="231F20"/>
          <w:spacing w:val="-7"/>
          <w:w w:val="105"/>
        </w:rPr>
        <w:t xml:space="preserve"> </w:t>
      </w:r>
    </w:p>
    <w:p w14:paraId="229436A1" w14:textId="77777777" w:rsidR="009C2AD2" w:rsidRPr="00144994" w:rsidRDefault="00C55FAC" w:rsidP="006A09E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w w:val="105"/>
        </w:rPr>
        <w:t xml:space="preserve">введение ограничений </w:t>
      </w:r>
      <w:r>
        <w:rPr>
          <w:rFonts w:ascii="Acumin Pro" w:hAnsi="Acumin Pro"/>
          <w:b/>
          <w:color w:val="231F20"/>
          <w:spacing w:val="-3"/>
          <w:w w:val="105"/>
        </w:rPr>
        <w:t xml:space="preserve">на поездки или </w:t>
      </w:r>
      <w:r w:rsidRPr="00650C9B">
        <w:rPr>
          <w:rFonts w:ascii="Acumin Pro" w:hAnsi="Acumin Pro"/>
          <w:b/>
          <w:bCs/>
          <w:color w:val="231F20"/>
          <w:spacing w:val="-1"/>
          <w:w w:val="105"/>
        </w:rPr>
        <w:t>визовый режим</w:t>
      </w:r>
      <w:r>
        <w:rPr>
          <w:rFonts w:ascii="Acumin Pro" w:hAnsi="Acumin Pro"/>
          <w:color w:val="231F20"/>
          <w:spacing w:val="-1"/>
          <w:w w:val="105"/>
        </w:rPr>
        <w:t>, включая ограничения на передвижение внутри страны</w:t>
      </w:r>
    </w:p>
    <w:p w14:paraId="2E56D874" w14:textId="77777777" w:rsidR="004270DA" w:rsidRPr="004270DA" w:rsidRDefault="00C55FAC" w:rsidP="004270DA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  <w:spacing w:val="-4"/>
          <w:w w:val="105"/>
        </w:rPr>
        <w:t>проверка электронных устройств</w:t>
      </w:r>
      <w:r>
        <w:rPr>
          <w:rFonts w:ascii="Acumin Pro" w:hAnsi="Acumin Pro"/>
          <w:color w:val="231F20"/>
          <w:spacing w:val="-4"/>
          <w:w w:val="105"/>
        </w:rPr>
        <w:t>, включая телефоны, ноутбуки или другие устройства, что может включать доступ к личной информации или переписке</w:t>
      </w:r>
    </w:p>
    <w:p w14:paraId="5052F636" w14:textId="5DA9E9B8" w:rsidR="004270DA" w:rsidRPr="00C81247" w:rsidRDefault="00C55FAC" w:rsidP="00C81247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  <w:color w:val="231F20"/>
          <w:w w:val="110"/>
        </w:rPr>
      </w:pPr>
      <w:r>
        <w:rPr>
          <w:rFonts w:ascii="Acumin Pro" w:hAnsi="Acumin Pro"/>
          <w:b/>
          <w:color w:val="231F20"/>
        </w:rPr>
        <w:t>целенаправленное наблюдение, задержание или лишение свободы после прибытия</w:t>
      </w:r>
      <w:r w:rsidRPr="004270DA">
        <w:rPr>
          <w:rFonts w:ascii="Acumin Pro" w:hAnsi="Acumin Pro"/>
          <w:color w:val="231F20"/>
        </w:rPr>
        <w:t>,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lastRenderedPageBreak/>
        <w:t>что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t>может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t>включать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t>официальные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  <w:spacing w:val="-3"/>
          <w:w w:val="110"/>
        </w:rPr>
        <w:t>правовые меры</w:t>
      </w:r>
    </w:p>
    <w:p w14:paraId="229436A4" w14:textId="77777777" w:rsidR="009C2AD2" w:rsidRPr="00144994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/>
        <w:ind w:left="714" w:hanging="357"/>
        <w:rPr>
          <w:rFonts w:ascii="Acumin Pro" w:hAnsi="Acumin Pro"/>
        </w:rPr>
      </w:pPr>
      <w:r>
        <w:rPr>
          <w:b/>
          <w:color w:val="231F20"/>
          <w:spacing w:val="2"/>
        </w:rPr>
        <w:t>с</w:t>
      </w:r>
      <w:r>
        <w:rPr>
          <w:rFonts w:ascii="Acumin Pro" w:hAnsi="Acumin Pro"/>
          <w:b/>
          <w:color w:val="231F20"/>
          <w:spacing w:val="2"/>
        </w:rPr>
        <w:t xml:space="preserve">лучаи запугивания, преследования </w:t>
      </w:r>
      <w:r>
        <w:rPr>
          <w:rFonts w:ascii="Acumin Pro" w:hAnsi="Acumin Pro"/>
          <w:b/>
          <w:color w:val="231F20"/>
          <w:spacing w:val="4"/>
        </w:rPr>
        <w:t>или угрозы</w:t>
      </w:r>
      <w:r>
        <w:rPr>
          <w:rFonts w:ascii="Acumin Pro" w:hAnsi="Acumin Pro"/>
          <w:b/>
          <w:color w:val="231F20"/>
          <w:spacing w:val="2"/>
        </w:rPr>
        <w:t xml:space="preserve"> </w:t>
      </w:r>
      <w:r>
        <w:rPr>
          <w:rFonts w:ascii="Acumin Pro" w:hAnsi="Acumin Pro"/>
          <w:color w:val="231F20"/>
          <w:spacing w:val="2"/>
        </w:rPr>
        <w:t>со</w:t>
      </w:r>
      <w:r>
        <w:rPr>
          <w:rFonts w:ascii="Acumin Pro" w:hAnsi="Acumin Pro"/>
          <w:b/>
          <w:color w:val="231F20"/>
          <w:spacing w:val="2"/>
        </w:rPr>
        <w:t xml:space="preserve"> </w:t>
      </w:r>
      <w:r w:rsidRPr="001D7B31">
        <w:rPr>
          <w:rFonts w:ascii="Acumin Pro" w:hAnsi="Acumin Pro"/>
          <w:bCs/>
          <w:color w:val="231F20"/>
          <w:spacing w:val="2"/>
        </w:rPr>
        <w:t xml:space="preserve">стороны </w:t>
      </w:r>
      <w:r>
        <w:rPr>
          <w:rFonts w:ascii="Acumin Pro" w:hAnsi="Acumin Pro"/>
          <w:color w:val="231F20"/>
          <w:spacing w:val="2"/>
        </w:rPr>
        <w:t>местных</w:t>
      </w:r>
      <w:r>
        <w:rPr>
          <w:rFonts w:ascii="Acumin Pro" w:hAnsi="Acumin Pro"/>
          <w:color w:val="231F20"/>
          <w:spacing w:val="-2"/>
        </w:rPr>
        <w:t xml:space="preserve"> властей</w:t>
      </w:r>
    </w:p>
    <w:p w14:paraId="169D5769" w14:textId="5DDF1653" w:rsidR="000F1A92" w:rsidRPr="000F1A92" w:rsidRDefault="00C55FAC" w:rsidP="008601FE">
      <w:pPr>
        <w:pStyle w:val="ListParagraph"/>
        <w:numPr>
          <w:ilvl w:val="0"/>
          <w:numId w:val="5"/>
        </w:numPr>
        <w:tabs>
          <w:tab w:val="left" w:pos="1145"/>
        </w:tabs>
        <w:spacing w:before="200" w:after="200" w:line="285" w:lineRule="auto"/>
        <w:ind w:left="714" w:hanging="357"/>
        <w:rPr>
          <w:rFonts w:ascii="Acumin Pro" w:hAnsi="Acumin Pro"/>
        </w:rPr>
      </w:pPr>
      <w:r>
        <w:rPr>
          <w:rFonts w:ascii="Acumin Pro" w:hAnsi="Acumin Pro"/>
          <w:b/>
          <w:color w:val="231F20"/>
        </w:rPr>
        <w:t xml:space="preserve">случаи </w:t>
      </w:r>
      <w:r w:rsidR="001D7B31">
        <w:rPr>
          <w:rFonts w:asciiTheme="minorHAnsi" w:hAnsiTheme="minorHAnsi"/>
          <w:b/>
          <w:color w:val="231F20"/>
        </w:rPr>
        <w:t>расспросов</w:t>
      </w:r>
      <w:r>
        <w:rPr>
          <w:rFonts w:ascii="Acumin Pro" w:hAnsi="Acumin Pro"/>
          <w:b/>
          <w:color w:val="231F20"/>
        </w:rPr>
        <w:t xml:space="preserve">, преследования или запугивания </w:t>
      </w:r>
      <w:r>
        <w:rPr>
          <w:rFonts w:ascii="Acumin Pro" w:hAnsi="Acumin Pro"/>
          <w:b/>
          <w:color w:val="231F20"/>
          <w:spacing w:val="4"/>
        </w:rPr>
        <w:t>местны</w:t>
      </w:r>
      <w:r w:rsidR="001D7B31">
        <w:rPr>
          <w:rFonts w:asciiTheme="minorHAnsi" w:hAnsiTheme="minorHAnsi"/>
          <w:b/>
          <w:color w:val="231F20"/>
          <w:spacing w:val="4"/>
        </w:rPr>
        <w:t>ми</w:t>
      </w:r>
      <w:r>
        <w:rPr>
          <w:rFonts w:ascii="Acumin Pro" w:hAnsi="Acumin Pro"/>
          <w:b/>
          <w:color w:val="231F20"/>
        </w:rPr>
        <w:t xml:space="preserve"> групп</w:t>
      </w:r>
      <w:r w:rsidR="001D7B31">
        <w:rPr>
          <w:rFonts w:asciiTheme="minorHAnsi" w:hAnsiTheme="minorHAnsi"/>
          <w:b/>
          <w:color w:val="231F20"/>
        </w:rPr>
        <w:t>ами</w:t>
      </w:r>
      <w:r w:rsidRPr="00144994">
        <w:rPr>
          <w:rFonts w:ascii="Acumin Pro" w:hAnsi="Acumin Pro"/>
          <w:color w:val="231F20"/>
        </w:rPr>
        <w:t>,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t>а не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t>только</w:t>
      </w:r>
      <w:r>
        <w:rPr>
          <w:rFonts w:ascii="Acumin Pro" w:hAnsi="Acumin Pro"/>
          <w:b/>
          <w:color w:val="231F20"/>
        </w:rPr>
        <w:t xml:space="preserve"> </w:t>
      </w:r>
      <w:r>
        <w:rPr>
          <w:rFonts w:ascii="Acumin Pro" w:hAnsi="Acumin Pro"/>
          <w:color w:val="231F20"/>
        </w:rPr>
        <w:t xml:space="preserve">со </w:t>
      </w:r>
      <w:r w:rsidRPr="001D7B31">
        <w:rPr>
          <w:rFonts w:ascii="Acumin Pro" w:hAnsi="Acumin Pro"/>
          <w:bCs/>
          <w:color w:val="231F20"/>
        </w:rPr>
        <w:t xml:space="preserve">стороны </w:t>
      </w:r>
      <w:r>
        <w:rPr>
          <w:rFonts w:ascii="Acumin Pro" w:hAnsi="Acumin Pro"/>
          <w:color w:val="231F20"/>
          <w:spacing w:val="-5"/>
          <w:w w:val="108"/>
        </w:rPr>
        <w:t>правоохранительных органов или властей.</w:t>
      </w:r>
    </w:p>
    <w:p w14:paraId="2D2F1A0F" w14:textId="77777777" w:rsidR="000F1A92" w:rsidRPr="00AE43B7" w:rsidRDefault="000F1A92" w:rsidP="00E956A8">
      <w:pPr>
        <w:pStyle w:val="Heading2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</w:rPr>
        <w:t>Консульская помощь Новой Зеландии</w:t>
      </w:r>
    </w:p>
    <w:p w14:paraId="03076CCC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3"/>
          <w:w w:val="104"/>
        </w:rPr>
        <w:t>Министерство иностранных дел и торговли Новой Зеландии (Ministry of Foreign Affairs and Trade - MFAT) предоставляет консульские услуги гражданам Новой Зеландии за пределами Новой Зеландии, даже если они обычно не проживают в Новой Зеландии.</w:t>
      </w:r>
    </w:p>
    <w:p w14:paraId="54DA327A" w14:textId="77777777" w:rsidR="000F1A92" w:rsidRPr="00144994" w:rsidRDefault="000F1A92" w:rsidP="000364AB">
      <w:pPr>
        <w:pStyle w:val="BodyText"/>
        <w:spacing w:before="200" w:after="200"/>
        <w:rPr>
          <w:rFonts w:ascii="Acumin Pro" w:hAnsi="Acumin Pro"/>
        </w:rPr>
      </w:pPr>
      <w:r>
        <w:rPr>
          <w:rFonts w:ascii="Acumin Pro" w:hAnsi="Acumin Pro"/>
          <w:color w:val="231F20"/>
          <w:spacing w:val="3"/>
        </w:rPr>
        <w:t>Консульская помощь, как правило, не предоставляется постоянным резидентам Новой Зеландии.</w:t>
      </w:r>
    </w:p>
    <w:p w14:paraId="1A83DD3B" w14:textId="34BC5703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  <w:spacing w:val="-3"/>
          <w:w w:val="104"/>
        </w:rPr>
        <w:t>Новозеландцы, находящиеся за рубежом, подпадают под действие местных законов в другой стране, включая законодательство той страны, регулирующее задержание, уголовное преследование или ограничения на поездки.</w:t>
      </w:r>
    </w:p>
    <w:p w14:paraId="34B471DC" w14:textId="77777777" w:rsidR="000F1A92" w:rsidRPr="00144994" w:rsidRDefault="000F1A92" w:rsidP="00E956A8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  <w:color w:val="231F20"/>
          <w:spacing w:val="-2"/>
          <w:w w:val="107"/>
        </w:rPr>
        <w:t>Лица с двойным гражданством</w:t>
      </w:r>
    </w:p>
    <w:p w14:paraId="25F65E43" w14:textId="77777777" w:rsidR="002D6D45" w:rsidRDefault="000F1A92" w:rsidP="000364AB">
      <w:pPr>
        <w:pStyle w:val="BodyText"/>
        <w:spacing w:before="200" w:after="200" w:line="249" w:lineRule="auto"/>
        <w:rPr>
          <w:rFonts w:ascii="Acumin Pro" w:hAnsi="Acumin Pro"/>
          <w:color w:val="231F20"/>
          <w:w w:val="105"/>
        </w:rPr>
      </w:pPr>
      <w:r>
        <w:rPr>
          <w:rFonts w:ascii="Acumin Pro" w:hAnsi="Acumin Pro"/>
          <w:color w:val="231F20"/>
          <w:spacing w:val="-5"/>
          <w:w w:val="104"/>
        </w:rPr>
        <w:t>Наличие двойного гражданства может повлиять на возможности Новой Зеландии по оказанию консульской помощи. Во время пребывания в стране второго гражданства местные власти могут рассматривать человека исключительно как своего гражданина и не допускать участия Новой Зеландии.</w:t>
      </w:r>
    </w:p>
    <w:p w14:paraId="2CFAB287" w14:textId="442404EF" w:rsidR="000F1A92" w:rsidRPr="00F177A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Дополнительную информацию можно найти на сайте SafeTravel (Безопасное Путешествие): </w:t>
      </w:r>
      <w:hyperlink r:id="rId7" w:history="1">
        <w:r w:rsidRPr="00C81247">
          <w:rPr>
            <w:rStyle w:val="Hyperlink"/>
            <w:rFonts w:ascii="Acumin Pro" w:hAnsi="Acumin Pro"/>
          </w:rPr>
          <w:t>Dual citizens and permanent residents («</w:t>
        </w:r>
        <w:r w:rsidRPr="00C81247">
          <w:rPr>
            <w:rStyle w:val="Hyperlink"/>
          </w:rPr>
          <w:t>Лица</w:t>
        </w:r>
        <w:r w:rsidRPr="00C81247">
          <w:rPr>
            <w:rStyle w:val="Hyperlink"/>
            <w:rFonts w:ascii="Acumin Pro" w:hAnsi="Acumin Pro"/>
          </w:rPr>
          <w:t xml:space="preserve"> </w:t>
        </w:r>
        <w:r w:rsidRPr="00C81247">
          <w:rPr>
            <w:rStyle w:val="Hyperlink"/>
          </w:rPr>
          <w:t>с</w:t>
        </w:r>
        <w:r w:rsidRPr="00C81247">
          <w:rPr>
            <w:rStyle w:val="Hyperlink"/>
            <w:rFonts w:ascii="Acumin Pro" w:hAnsi="Acumin Pro"/>
          </w:rPr>
          <w:t xml:space="preserve"> </w:t>
        </w:r>
        <w:r w:rsidRPr="00C81247">
          <w:rPr>
            <w:rStyle w:val="Hyperlink"/>
          </w:rPr>
          <w:t>двойным</w:t>
        </w:r>
        <w:r w:rsidRPr="00C81247">
          <w:rPr>
            <w:rStyle w:val="Hyperlink"/>
            <w:rFonts w:ascii="Acumin Pro" w:hAnsi="Acumin Pro"/>
          </w:rPr>
          <w:t xml:space="preserve"> </w:t>
        </w:r>
        <w:r w:rsidRPr="00C81247">
          <w:rPr>
            <w:rStyle w:val="Hyperlink"/>
          </w:rPr>
          <w:t>гражданством</w:t>
        </w:r>
        <w:r w:rsidRPr="00C81247">
          <w:rPr>
            <w:rStyle w:val="Hyperlink"/>
            <w:rFonts w:ascii="Acumin Pro" w:hAnsi="Acumin Pro"/>
          </w:rPr>
          <w:t xml:space="preserve"> </w:t>
        </w:r>
        <w:r w:rsidRPr="00C81247">
          <w:rPr>
            <w:rStyle w:val="Hyperlink"/>
          </w:rPr>
          <w:t>и</w:t>
        </w:r>
        <w:r w:rsidRPr="00C81247">
          <w:rPr>
            <w:rStyle w:val="Hyperlink"/>
            <w:rFonts w:ascii="Acumin Pro" w:hAnsi="Acumin Pro"/>
          </w:rPr>
          <w:t xml:space="preserve"> </w:t>
        </w:r>
        <w:r w:rsidRPr="00C81247">
          <w:rPr>
            <w:rStyle w:val="Hyperlink"/>
          </w:rPr>
          <w:t>постоянные</w:t>
        </w:r>
        <w:r w:rsidRPr="00C81247">
          <w:rPr>
            <w:rStyle w:val="Hyperlink"/>
            <w:rFonts w:ascii="Acumin Pro" w:hAnsi="Acumin Pro"/>
          </w:rPr>
          <w:t xml:space="preserve"> </w:t>
        </w:r>
        <w:r w:rsidRPr="00C81247">
          <w:rPr>
            <w:rStyle w:val="Hyperlink"/>
          </w:rPr>
          <w:t>резиденты</w:t>
        </w:r>
        <w:r w:rsidRPr="00C81247">
          <w:rPr>
            <w:rStyle w:val="Hyperlink"/>
            <w:rFonts w:ascii="Acumin Pro" w:hAnsi="Acumin Pro" w:cs="Acumin Pro"/>
          </w:rPr>
          <w:t>»</w:t>
        </w:r>
        <w:r w:rsidRPr="00C81247">
          <w:rPr>
            <w:rStyle w:val="Hyperlink"/>
            <w:rFonts w:ascii="Acumin Pro" w:hAnsi="Acumin Pro"/>
          </w:rPr>
          <w:t>)</w:t>
        </w:r>
      </w:hyperlink>
      <w:r>
        <w:rPr>
          <w:rFonts w:ascii="Acumin Pro" w:hAnsi="Acumin Pro"/>
          <w:color w:val="231F20"/>
        </w:rPr>
        <w:t>.</w:t>
      </w:r>
    </w:p>
    <w:p w14:paraId="0F0C8816" w14:textId="77777777" w:rsidR="000F1A92" w:rsidRPr="00144994" w:rsidRDefault="000F1A92" w:rsidP="00E956A8">
      <w:pPr>
        <w:pStyle w:val="BodyText"/>
        <w:spacing w:before="360"/>
        <w:rPr>
          <w:rFonts w:ascii="Acumin Pro" w:hAnsi="Acumin Pro"/>
          <w:b/>
          <w:bCs/>
        </w:rPr>
      </w:pPr>
      <w:r>
        <w:rPr>
          <w:rFonts w:ascii="Acumin Pro" w:hAnsi="Acumin Pro"/>
          <w:b/>
        </w:rPr>
        <w:t>Беженцы и бывшие беженцы</w:t>
      </w:r>
    </w:p>
    <w:p w14:paraId="6ECD5ED9" w14:textId="77777777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  <w:color w:val="231F20"/>
        </w:rPr>
      </w:pPr>
      <w:r>
        <w:rPr>
          <w:rFonts w:ascii="Acumin Pro" w:hAnsi="Acumin Pro"/>
          <w:color w:val="231F20"/>
        </w:rPr>
        <w:t>Если Вы являетесь беженцем и находитесь за пределами Новой Зеландии, то возможности оказания Вам поддержки со стороны правительства Новой Зеландии существенно ограничены.</w:t>
      </w:r>
    </w:p>
    <w:p w14:paraId="65A8D97F" w14:textId="7378128B" w:rsidR="000F1A92" w:rsidRPr="00144994" w:rsidRDefault="000F1A92" w:rsidP="000364AB">
      <w:pPr>
        <w:pStyle w:val="BodyText"/>
        <w:spacing w:before="200" w:after="200" w:line="249" w:lineRule="auto"/>
        <w:rPr>
          <w:rFonts w:ascii="Acumin Pro" w:hAnsi="Acumin Pro"/>
        </w:rPr>
      </w:pPr>
      <w:r>
        <w:rPr>
          <w:rFonts w:ascii="Acumin Pro" w:hAnsi="Acumin Pro"/>
          <w:color w:val="231F20"/>
        </w:rPr>
        <w:t xml:space="preserve">Дополнительную информацию можно найти на сайте SafeTravel (Безопасное Путешествие): </w:t>
      </w:r>
      <w:hyperlink r:id="rId8" w:history="1">
        <w:r w:rsidRPr="00C81247">
          <w:rPr>
            <w:rStyle w:val="Hyperlink"/>
            <w:rFonts w:ascii="Acumin Pro" w:hAnsi="Acumin Pro"/>
            <w:spacing w:val="-2"/>
          </w:rPr>
          <w:t>Refugees and former refugees («</w:t>
        </w:r>
        <w:r w:rsidRPr="00C81247">
          <w:rPr>
            <w:rStyle w:val="Hyperlink"/>
            <w:spacing w:val="-2"/>
          </w:rPr>
          <w:t>Беженцы</w:t>
        </w:r>
        <w:r w:rsidRPr="00C81247">
          <w:rPr>
            <w:rStyle w:val="Hyperlink"/>
            <w:rFonts w:ascii="Acumin Pro" w:hAnsi="Acumin Pro"/>
            <w:spacing w:val="-2"/>
          </w:rPr>
          <w:t xml:space="preserve"> </w:t>
        </w:r>
        <w:r w:rsidRPr="00C81247">
          <w:rPr>
            <w:rStyle w:val="Hyperlink"/>
            <w:spacing w:val="-2"/>
          </w:rPr>
          <w:t>и бывшие беженцы»).</w:t>
        </w:r>
      </w:hyperlink>
    </w:p>
    <w:p w14:paraId="19ACBA46" w14:textId="77777777" w:rsidR="000F1A92" w:rsidRPr="00AE43B7" w:rsidRDefault="000F1A92" w:rsidP="000364AB">
      <w:pPr>
        <w:pStyle w:val="Heading2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360"/>
        <w:ind w:left="0"/>
        <w:rPr>
          <w:rFonts w:ascii="Acumin Pro" w:hAnsi="Acumin Pro"/>
        </w:rPr>
      </w:pPr>
      <w:r>
        <w:rPr>
          <w:rFonts w:ascii="Acumin Pro" w:hAnsi="Acumin Pro"/>
          <w:color w:val="391335"/>
          <w:spacing w:val="-4"/>
        </w:rPr>
        <w:t>SafeTravel NZ (Безопасное Путешествие НЗ)</w:t>
      </w:r>
    </w:p>
    <w:p w14:paraId="1272E0CE" w14:textId="27B2000F" w:rsidR="000F1A92" w:rsidRPr="00144994" w:rsidRDefault="000F1A92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  <w:rPr>
          <w:rFonts w:ascii="Acumin Pro" w:hAnsi="Acumin Pro"/>
        </w:rPr>
      </w:pPr>
      <w:hyperlink r:id="rId9" w:history="1">
        <w:r>
          <w:rPr>
            <w:rStyle w:val="Hyperlink"/>
            <w:rFonts w:ascii="Acumin Pro" w:hAnsi="Acumin Pro"/>
          </w:rPr>
          <w:t xml:space="preserve">SafeTravel - </w:t>
        </w:r>
      </w:hyperlink>
      <w:r>
        <w:rPr>
          <w:rFonts w:ascii="Acumin Pro" w:hAnsi="Acumin Pro"/>
          <w:color w:val="231F20"/>
          <w:spacing w:val="-4"/>
          <w:w w:val="103"/>
        </w:rPr>
        <w:t>это официальный сайт Министерства иностранных дел и торговли Новой Зеландии (MFAT) для новозеландцев, путешествующих или проживающих за рубежом. Он предоставляет рекомендации для путешественников, консульскую поддержку, советы по безопасности и систему регистрации путешественников.</w:t>
      </w:r>
    </w:p>
    <w:p w14:paraId="745E1D48" w14:textId="36F126DA" w:rsidR="00A22050" w:rsidRPr="00A22050" w:rsidRDefault="00651741" w:rsidP="000364AB">
      <w:pPr>
        <w:pStyle w:val="BodyText"/>
        <w:pBdr>
          <w:top w:val="single" w:sz="4" w:space="10" w:color="FFE094"/>
          <w:left w:val="single" w:sz="4" w:space="10" w:color="FFE094"/>
          <w:bottom w:val="single" w:sz="4" w:space="10" w:color="FFE094"/>
          <w:right w:val="single" w:sz="4" w:space="10" w:color="FFE094"/>
        </w:pBdr>
        <w:shd w:val="clear" w:color="auto" w:fill="FFE094"/>
        <w:spacing w:before="200" w:after="200" w:line="249" w:lineRule="auto"/>
      </w:pPr>
      <w:r>
        <w:rPr>
          <w:rFonts w:ascii="Acumin Pro" w:hAnsi="Acumin Pro"/>
          <w:color w:val="231F20"/>
          <w:spacing w:val="-4"/>
          <w:w w:val="105"/>
        </w:rPr>
        <w:lastRenderedPageBreak/>
        <w:t xml:space="preserve">Перед поездкой за границу путешественникам следует </w:t>
      </w:r>
      <w:r w:rsidR="000F1A92" w:rsidRPr="00144994">
        <w:rPr>
          <w:rFonts w:ascii="Acumin Pro" w:hAnsi="Acumin Pro"/>
          <w:b/>
          <w:bCs/>
          <w:color w:val="231F20"/>
          <w:spacing w:val="-2"/>
          <w:w w:val="105"/>
        </w:rPr>
        <w:t>зарегистрироваться</w:t>
      </w:r>
      <w:r>
        <w:rPr>
          <w:rFonts w:ascii="Acumin Pro" w:hAnsi="Acumin Pro"/>
          <w:color w:val="231F20"/>
          <w:spacing w:val="-4"/>
          <w:w w:val="105"/>
        </w:rPr>
        <w:t xml:space="preserve"> в</w:t>
      </w:r>
      <w:r w:rsidR="00CC5CFE">
        <w:rPr>
          <w:rFonts w:asciiTheme="minorHAnsi" w:hAnsiTheme="minorHAnsi"/>
          <w:color w:val="231F20"/>
          <w:spacing w:val="-4"/>
          <w:w w:val="105"/>
        </w:rPr>
        <w:t xml:space="preserve"> </w:t>
      </w:r>
      <w:hyperlink r:id="rId10" w:history="1">
        <w:r>
          <w:rPr>
            <w:rStyle w:val="Hyperlink"/>
            <w:rFonts w:ascii="Acumin Pro" w:hAnsi="Acumin Pro"/>
            <w:spacing w:val="-5"/>
            <w:w w:val="105"/>
          </w:rPr>
          <w:t>SafeTravel New Zealand</w:t>
        </w:r>
      </w:hyperlink>
      <w:r>
        <w:rPr>
          <w:rFonts w:ascii="Acumin Pro" w:hAnsi="Acumin Pro"/>
          <w:color w:val="231F20"/>
          <w:spacing w:val="-5"/>
          <w:w w:val="105"/>
        </w:rPr>
        <w:t>. Это помогает Министерству иностранных дел и торговли Новой Зеландии (MFAT) своевременно предоставлять свежие новости, при необходимости связываться с путешественниками и, по возможности, оказывать помощь.</w:t>
      </w:r>
    </w:p>
    <w:sectPr w:rsidR="00A22050" w:rsidRPr="00A22050" w:rsidSect="00203BB3">
      <w:headerReference w:type="default" r:id="rId11"/>
      <w:footerReference w:type="default" r:id="rId12"/>
      <w:pgSz w:w="11910" w:h="16840"/>
      <w:pgMar w:top="2268" w:right="1418" w:bottom="992" w:left="1418" w:header="6" w:footer="754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E627D4" w14:textId="77777777" w:rsidR="00FE1474" w:rsidRDefault="00FE1474">
      <w:r>
        <w:separator/>
      </w:r>
    </w:p>
  </w:endnote>
  <w:endnote w:type="continuationSeparator" w:id="0">
    <w:p w14:paraId="5CE2FF5D" w14:textId="77777777" w:rsidR="00FE1474" w:rsidRDefault="00FE14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cumin Pro">
    <w:panose1 w:val="020B0504020202020204"/>
    <w:charset w:val="00"/>
    <w:family w:val="swiss"/>
    <w:notTrueType/>
    <w:pitch w:val="variable"/>
    <w:sig w:usb0="20000007" w:usb1="00000001" w:usb2="000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830A0B" w14:textId="55EC71C2" w:rsidR="008F361B" w:rsidRPr="00216311" w:rsidRDefault="00EA4802" w:rsidP="008F361B">
    <w:pPr>
      <w:spacing w:before="22"/>
      <w:rPr>
        <w:rFonts w:ascii="Acumin Pro" w:hAnsi="Acumin Pro"/>
        <w:b/>
        <w:sz w:val="20"/>
        <w:szCs w:val="20"/>
      </w:rPr>
    </w:pPr>
    <w:r>
      <w:rPr>
        <w:rFonts w:ascii="Acumin Pro" w:hAnsi="Acumin Pro"/>
        <w:b/>
        <w:color w:val="391335"/>
        <w:sz w:val="20"/>
      </w:rPr>
      <w:t xml:space="preserve"> </w:t>
    </w:r>
    <w:r>
      <w:rPr>
        <w:rFonts w:ascii="Acumin Pro" w:hAnsi="Acumin Pro"/>
        <w:b/>
        <w:color w:val="391335"/>
        <w:sz w:val="20"/>
      </w:rPr>
      <w:t>Зарубежные поездки и иностранное вмешательство</w:t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>
      <w:rPr>
        <w:rFonts w:ascii="Acumin Pro" w:hAnsi="Acumin Pro"/>
        <w:b/>
        <w:color w:val="391335"/>
        <w:sz w:val="20"/>
        <w:szCs w:val="20"/>
      </w:rPr>
      <w:tab/>
    </w:r>
    <w:r w:rsidR="008F361B" w:rsidRPr="00216311">
      <w:rPr>
        <w:rFonts w:ascii="Acumin Pro" w:hAnsi="Acumin Pro"/>
        <w:b/>
        <w:color w:val="391335"/>
        <w:spacing w:val="-2"/>
        <w:sz w:val="20"/>
        <w:szCs w:val="20"/>
      </w:rPr>
      <w:tab/>
    </w:r>
    <w:sdt>
      <w:sdtPr>
        <w:rPr>
          <w:rFonts w:ascii="Acumin Pro" w:hAnsi="Acumin Pro"/>
          <w:sz w:val="20"/>
          <w:szCs w:val="20"/>
        </w:rPr>
        <w:id w:val="-1110124414"/>
        <w:docPartObj>
          <w:docPartGallery w:val="Page Numbers (Bottom of Page)"/>
          <w:docPartUnique/>
        </w:docPartObj>
      </w:sdtPr>
      <w:sdtContent>
        <w:r w:rsidR="008F361B" w:rsidRPr="00216311">
          <w:rPr>
            <w:rFonts w:ascii="Acumin Pro" w:hAnsi="Acumin Pro"/>
            <w:sz w:val="20"/>
            <w:szCs w:val="20"/>
          </w:rPr>
          <w:fldChar w:fldCharType="begin"/>
        </w:r>
        <w:r w:rsidR="008F361B" w:rsidRPr="00216311">
          <w:rPr>
            <w:rFonts w:ascii="Acumin Pro" w:hAnsi="Acumin Pro"/>
            <w:sz w:val="20"/>
            <w:szCs w:val="20"/>
          </w:rPr>
          <w:instrText xml:space="preserve"> PAGE   \* MERGEFORMAT </w:instrText>
        </w:r>
        <w:r w:rsidR="008F361B" w:rsidRPr="00216311">
          <w:rPr>
            <w:rFonts w:ascii="Acumin Pro" w:hAnsi="Acumin Pro"/>
            <w:sz w:val="20"/>
            <w:szCs w:val="20"/>
          </w:rPr>
          <w:fldChar w:fldCharType="separate"/>
        </w:r>
        <w:r>
          <w:rPr>
            <w:rFonts w:ascii="Acumin Pro" w:hAnsi="Acumin Pro"/>
            <w:sz w:val="20"/>
          </w:rPr>
          <w:t>3</w:t>
        </w:r>
        <w:r w:rsidR="008F361B" w:rsidRPr="00216311">
          <w:rPr>
            <w:rFonts w:ascii="Acumin Pro" w:hAnsi="Acumin Pro"/>
            <w:sz w:val="20"/>
            <w:szCs w:val="20"/>
          </w:rPr>
          <w:fldChar w:fldCharType="end"/>
        </w:r>
      </w:sdtContent>
    </w:sdt>
  </w:p>
  <w:p w14:paraId="59252AE6" w14:textId="77777777" w:rsidR="008F361B" w:rsidRPr="00B21C58" w:rsidRDefault="008F361B" w:rsidP="008F361B">
    <w:pPr>
      <w:pStyle w:val="BodyText"/>
      <w:spacing w:line="14" w:lineRule="auto"/>
      <w:rPr>
        <w:sz w:val="20"/>
      </w:rPr>
    </w:pPr>
  </w:p>
  <w:p w14:paraId="01EBB0C5" w14:textId="77777777" w:rsidR="008F361B" w:rsidRPr="00FE2C56" w:rsidRDefault="008F361B" w:rsidP="008F361B">
    <w:pPr>
      <w:pStyle w:val="BodyText"/>
      <w:spacing w:line="14" w:lineRule="auto"/>
      <w:rPr>
        <w:sz w:val="20"/>
      </w:rPr>
    </w:pPr>
  </w:p>
  <w:p w14:paraId="229436BC" w14:textId="49E928AB" w:rsidR="009C2AD2" w:rsidRDefault="009C2AD2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101CB8" w14:textId="77777777" w:rsidR="00FE1474" w:rsidRDefault="00FE1474">
      <w:r>
        <w:separator/>
      </w:r>
    </w:p>
  </w:footnote>
  <w:footnote w:type="continuationSeparator" w:id="0">
    <w:p w14:paraId="798EF377" w14:textId="77777777" w:rsidR="00FE1474" w:rsidRDefault="00FE14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A4072B" w14:textId="77777777" w:rsidR="00203879" w:rsidRPr="004C4A78" w:rsidRDefault="00203879" w:rsidP="00203879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A730FDE" wp14:editId="7B347037">
          <wp:simplePos x="0" y="0"/>
          <wp:positionH relativeFrom="column">
            <wp:posOffset>-923925</wp:posOffset>
          </wp:positionH>
          <wp:positionV relativeFrom="paragraph">
            <wp:posOffset>-356870</wp:posOffset>
          </wp:positionV>
          <wp:extent cx="7589520" cy="1544782"/>
          <wp:effectExtent l="0" t="0" r="0" b="0"/>
          <wp:wrapNone/>
          <wp:docPr id="10838641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864164" name="Picture 1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260"/>
                  <a:stretch>
                    <a:fillRect/>
                  </a:stretch>
                </pic:blipFill>
                <pic:spPr>
                  <a:xfrm>
                    <a:off x="0" y="0"/>
                    <a:ext cx="7589520" cy="15447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8241" behindDoc="0" locked="0" layoutInCell="1" allowOverlap="1" wp14:anchorId="25C1F381" wp14:editId="1CA769B7">
          <wp:simplePos x="0" y="0"/>
          <wp:positionH relativeFrom="column">
            <wp:posOffset>-227330</wp:posOffset>
          </wp:positionH>
          <wp:positionV relativeFrom="paragraph">
            <wp:posOffset>188595</wp:posOffset>
          </wp:positionV>
          <wp:extent cx="1687002" cy="996950"/>
          <wp:effectExtent l="0" t="0" r="0" b="0"/>
          <wp:wrapNone/>
          <wp:docPr id="1754621747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4621747" name="Picture 2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2056" cy="99993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EB3D21E" w14:textId="77777777" w:rsidR="00203879" w:rsidRDefault="00203879" w:rsidP="00203879">
    <w:pPr>
      <w:pStyle w:val="BodyText"/>
      <w:spacing w:line="14" w:lineRule="auto"/>
      <w:rPr>
        <w:sz w:val="20"/>
      </w:rPr>
    </w:pPr>
  </w:p>
  <w:p w14:paraId="73908609" w14:textId="77777777" w:rsidR="00203879" w:rsidRPr="006B40DA" w:rsidRDefault="00203879" w:rsidP="00203879">
    <w:pPr>
      <w:pStyle w:val="Header"/>
    </w:pPr>
  </w:p>
  <w:p w14:paraId="229436BB" w14:textId="791BE5B4" w:rsidR="009C2AD2" w:rsidRPr="00203879" w:rsidRDefault="009C2AD2" w:rsidP="0020387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A7226"/>
    <w:multiLevelType w:val="hybridMultilevel"/>
    <w:tmpl w:val="E07EDD0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0E447D"/>
    <w:multiLevelType w:val="hybridMultilevel"/>
    <w:tmpl w:val="5CEE7CA4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FD57EB"/>
    <w:multiLevelType w:val="hybridMultilevel"/>
    <w:tmpl w:val="531CB49C"/>
    <w:lvl w:ilvl="0" w:tplc="4B6615CE">
      <w:numFmt w:val="bullet"/>
      <w:lvlText w:val="•"/>
      <w:lvlJc w:val="left"/>
      <w:pPr>
        <w:ind w:left="1145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31F20"/>
        <w:spacing w:val="0"/>
        <w:w w:val="61"/>
        <w:sz w:val="22"/>
        <w:szCs w:val="22"/>
        <w:lang w:val="ru-RU" w:eastAsia="en-US" w:bidi="ar-SA"/>
      </w:rPr>
    </w:lvl>
    <w:lvl w:ilvl="1" w:tplc="D2467CCA">
      <w:numFmt w:val="bullet"/>
      <w:lvlText w:val="•"/>
      <w:lvlJc w:val="left"/>
      <w:pPr>
        <w:ind w:left="2018" w:hanging="360"/>
      </w:pPr>
      <w:rPr>
        <w:rFonts w:hint="default"/>
        <w:lang w:val="ru-RU" w:eastAsia="en-US" w:bidi="ar-SA"/>
      </w:rPr>
    </w:lvl>
    <w:lvl w:ilvl="2" w:tplc="EC5E537C">
      <w:numFmt w:val="bullet"/>
      <w:lvlText w:val="•"/>
      <w:lvlJc w:val="left"/>
      <w:pPr>
        <w:ind w:left="2896" w:hanging="360"/>
      </w:pPr>
      <w:rPr>
        <w:rFonts w:hint="default"/>
        <w:lang w:val="ru-RU" w:eastAsia="en-US" w:bidi="ar-SA"/>
      </w:rPr>
    </w:lvl>
    <w:lvl w:ilvl="3" w:tplc="2378FF3E">
      <w:numFmt w:val="bullet"/>
      <w:lvlText w:val="•"/>
      <w:lvlJc w:val="left"/>
      <w:pPr>
        <w:ind w:left="3774" w:hanging="360"/>
      </w:pPr>
      <w:rPr>
        <w:rFonts w:hint="default"/>
        <w:lang w:val="ru-RU" w:eastAsia="en-US" w:bidi="ar-SA"/>
      </w:rPr>
    </w:lvl>
    <w:lvl w:ilvl="4" w:tplc="B52A7B3C">
      <w:numFmt w:val="bullet"/>
      <w:lvlText w:val="•"/>
      <w:lvlJc w:val="left"/>
      <w:pPr>
        <w:ind w:left="4653" w:hanging="360"/>
      </w:pPr>
      <w:rPr>
        <w:rFonts w:hint="default"/>
        <w:lang w:val="ru-RU" w:eastAsia="en-US" w:bidi="ar-SA"/>
      </w:rPr>
    </w:lvl>
    <w:lvl w:ilvl="5" w:tplc="0A8E574A">
      <w:numFmt w:val="bullet"/>
      <w:lvlText w:val="•"/>
      <w:lvlJc w:val="left"/>
      <w:pPr>
        <w:ind w:left="5531" w:hanging="360"/>
      </w:pPr>
      <w:rPr>
        <w:rFonts w:hint="default"/>
        <w:lang w:val="ru-RU" w:eastAsia="en-US" w:bidi="ar-SA"/>
      </w:rPr>
    </w:lvl>
    <w:lvl w:ilvl="6" w:tplc="3B34AFD2">
      <w:numFmt w:val="bullet"/>
      <w:lvlText w:val="•"/>
      <w:lvlJc w:val="left"/>
      <w:pPr>
        <w:ind w:left="6409" w:hanging="360"/>
      </w:pPr>
      <w:rPr>
        <w:rFonts w:hint="default"/>
        <w:lang w:val="ru-RU" w:eastAsia="en-US" w:bidi="ar-SA"/>
      </w:rPr>
    </w:lvl>
    <w:lvl w:ilvl="7" w:tplc="B4721A5E">
      <w:numFmt w:val="bullet"/>
      <w:lvlText w:val="•"/>
      <w:lvlJc w:val="left"/>
      <w:pPr>
        <w:ind w:left="7287" w:hanging="360"/>
      </w:pPr>
      <w:rPr>
        <w:rFonts w:hint="default"/>
        <w:lang w:val="ru-RU" w:eastAsia="en-US" w:bidi="ar-SA"/>
      </w:rPr>
    </w:lvl>
    <w:lvl w:ilvl="8" w:tplc="FF8AE3C2">
      <w:numFmt w:val="bullet"/>
      <w:lvlText w:val="•"/>
      <w:lvlJc w:val="left"/>
      <w:pPr>
        <w:ind w:left="8166" w:hanging="360"/>
      </w:pPr>
      <w:rPr>
        <w:rFonts w:hint="default"/>
        <w:lang w:val="ru-RU" w:eastAsia="en-US" w:bidi="ar-SA"/>
      </w:rPr>
    </w:lvl>
  </w:abstractNum>
  <w:abstractNum w:abstractNumId="3" w15:restartNumberingAfterBreak="0">
    <w:nsid w:val="2ED8509F"/>
    <w:multiLevelType w:val="hybridMultilevel"/>
    <w:tmpl w:val="440E1BAC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AD6485"/>
    <w:multiLevelType w:val="hybridMultilevel"/>
    <w:tmpl w:val="34F4F782"/>
    <w:lvl w:ilvl="0" w:tplc="1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5665764">
    <w:abstractNumId w:val="2"/>
  </w:num>
  <w:num w:numId="2" w16cid:durableId="1488476550">
    <w:abstractNumId w:val="3"/>
  </w:num>
  <w:num w:numId="3" w16cid:durableId="1893736190">
    <w:abstractNumId w:val="1"/>
  </w:num>
  <w:num w:numId="4" w16cid:durableId="1193568708">
    <w:abstractNumId w:val="4"/>
  </w:num>
  <w:num w:numId="5" w16cid:durableId="20925801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writeProtection w:recommended="1"/>
  <w:zoom w:percent="10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2AD2"/>
    <w:rsid w:val="00001F63"/>
    <w:rsid w:val="00010EEC"/>
    <w:rsid w:val="000364AB"/>
    <w:rsid w:val="0004060A"/>
    <w:rsid w:val="000478ED"/>
    <w:rsid w:val="00047B29"/>
    <w:rsid w:val="00050822"/>
    <w:rsid w:val="000630D6"/>
    <w:rsid w:val="00066891"/>
    <w:rsid w:val="0008019C"/>
    <w:rsid w:val="00081C60"/>
    <w:rsid w:val="000B2ABB"/>
    <w:rsid w:val="000B769F"/>
    <w:rsid w:val="000D27EC"/>
    <w:rsid w:val="000D2FEE"/>
    <w:rsid w:val="000D7DC8"/>
    <w:rsid w:val="000E7534"/>
    <w:rsid w:val="000F1A92"/>
    <w:rsid w:val="000F75AD"/>
    <w:rsid w:val="00100EFA"/>
    <w:rsid w:val="001039C9"/>
    <w:rsid w:val="001045BE"/>
    <w:rsid w:val="001073A0"/>
    <w:rsid w:val="0011308E"/>
    <w:rsid w:val="00113B06"/>
    <w:rsid w:val="00130C4F"/>
    <w:rsid w:val="00132354"/>
    <w:rsid w:val="00144994"/>
    <w:rsid w:val="001502F2"/>
    <w:rsid w:val="001517E9"/>
    <w:rsid w:val="001547E0"/>
    <w:rsid w:val="0016622B"/>
    <w:rsid w:val="00170141"/>
    <w:rsid w:val="00182187"/>
    <w:rsid w:val="0019254C"/>
    <w:rsid w:val="00193978"/>
    <w:rsid w:val="001957D9"/>
    <w:rsid w:val="001973AA"/>
    <w:rsid w:val="001A0E92"/>
    <w:rsid w:val="001C48DE"/>
    <w:rsid w:val="001D7B31"/>
    <w:rsid w:val="00203879"/>
    <w:rsid w:val="00203BB3"/>
    <w:rsid w:val="002118AB"/>
    <w:rsid w:val="00237378"/>
    <w:rsid w:val="00243315"/>
    <w:rsid w:val="00262582"/>
    <w:rsid w:val="0026270D"/>
    <w:rsid w:val="00262DF9"/>
    <w:rsid w:val="002810EB"/>
    <w:rsid w:val="002C1F17"/>
    <w:rsid w:val="002D6102"/>
    <w:rsid w:val="002D6D45"/>
    <w:rsid w:val="002E3E01"/>
    <w:rsid w:val="002F11F0"/>
    <w:rsid w:val="002F4C26"/>
    <w:rsid w:val="00300240"/>
    <w:rsid w:val="00301162"/>
    <w:rsid w:val="00301EDE"/>
    <w:rsid w:val="003024D8"/>
    <w:rsid w:val="003054D4"/>
    <w:rsid w:val="003105E6"/>
    <w:rsid w:val="003325AA"/>
    <w:rsid w:val="00350DCC"/>
    <w:rsid w:val="003549A1"/>
    <w:rsid w:val="0037169A"/>
    <w:rsid w:val="00374F66"/>
    <w:rsid w:val="003763CA"/>
    <w:rsid w:val="003A689A"/>
    <w:rsid w:val="003B3FF4"/>
    <w:rsid w:val="003C1693"/>
    <w:rsid w:val="003C20A9"/>
    <w:rsid w:val="003D1DC0"/>
    <w:rsid w:val="003F6360"/>
    <w:rsid w:val="004236E8"/>
    <w:rsid w:val="004270DA"/>
    <w:rsid w:val="0045645A"/>
    <w:rsid w:val="0046523A"/>
    <w:rsid w:val="00466BA9"/>
    <w:rsid w:val="00475CCC"/>
    <w:rsid w:val="004A0136"/>
    <w:rsid w:val="004A37E0"/>
    <w:rsid w:val="004A7A9B"/>
    <w:rsid w:val="004B3215"/>
    <w:rsid w:val="004E4F55"/>
    <w:rsid w:val="004E5BFB"/>
    <w:rsid w:val="004F1949"/>
    <w:rsid w:val="004F4CF3"/>
    <w:rsid w:val="005000E9"/>
    <w:rsid w:val="00507EDE"/>
    <w:rsid w:val="0051521A"/>
    <w:rsid w:val="00533A0D"/>
    <w:rsid w:val="00534A20"/>
    <w:rsid w:val="00584A41"/>
    <w:rsid w:val="00590FC5"/>
    <w:rsid w:val="005A7D8B"/>
    <w:rsid w:val="005B1C86"/>
    <w:rsid w:val="005B4CA2"/>
    <w:rsid w:val="005B51A5"/>
    <w:rsid w:val="005B5D5D"/>
    <w:rsid w:val="005B7E21"/>
    <w:rsid w:val="005C1BAD"/>
    <w:rsid w:val="005C38AF"/>
    <w:rsid w:val="005E1A19"/>
    <w:rsid w:val="00612825"/>
    <w:rsid w:val="006306BC"/>
    <w:rsid w:val="0063237B"/>
    <w:rsid w:val="00634E41"/>
    <w:rsid w:val="0064487C"/>
    <w:rsid w:val="00645ACF"/>
    <w:rsid w:val="00646B77"/>
    <w:rsid w:val="00650C9B"/>
    <w:rsid w:val="00651741"/>
    <w:rsid w:val="00654943"/>
    <w:rsid w:val="00654DF4"/>
    <w:rsid w:val="00660933"/>
    <w:rsid w:val="0066137F"/>
    <w:rsid w:val="0067645E"/>
    <w:rsid w:val="006949D1"/>
    <w:rsid w:val="00694F39"/>
    <w:rsid w:val="00695786"/>
    <w:rsid w:val="006A09EE"/>
    <w:rsid w:val="006B0B2E"/>
    <w:rsid w:val="006B59AB"/>
    <w:rsid w:val="006C00A5"/>
    <w:rsid w:val="006C7EA9"/>
    <w:rsid w:val="006E745E"/>
    <w:rsid w:val="007122D0"/>
    <w:rsid w:val="007302E7"/>
    <w:rsid w:val="0075548C"/>
    <w:rsid w:val="007616CF"/>
    <w:rsid w:val="007630D8"/>
    <w:rsid w:val="007654CB"/>
    <w:rsid w:val="007667C2"/>
    <w:rsid w:val="00771504"/>
    <w:rsid w:val="00771F6F"/>
    <w:rsid w:val="00772EF1"/>
    <w:rsid w:val="00773891"/>
    <w:rsid w:val="00787ECB"/>
    <w:rsid w:val="007C0F47"/>
    <w:rsid w:val="007C7FFD"/>
    <w:rsid w:val="0080100E"/>
    <w:rsid w:val="008013FE"/>
    <w:rsid w:val="00812D8C"/>
    <w:rsid w:val="00814361"/>
    <w:rsid w:val="0082642B"/>
    <w:rsid w:val="0083504D"/>
    <w:rsid w:val="00836104"/>
    <w:rsid w:val="00843CF4"/>
    <w:rsid w:val="008601FE"/>
    <w:rsid w:val="00887BA6"/>
    <w:rsid w:val="00887C79"/>
    <w:rsid w:val="008C1442"/>
    <w:rsid w:val="008C2A16"/>
    <w:rsid w:val="008D468B"/>
    <w:rsid w:val="008D5688"/>
    <w:rsid w:val="008E3714"/>
    <w:rsid w:val="008F361B"/>
    <w:rsid w:val="00905CB0"/>
    <w:rsid w:val="009176E1"/>
    <w:rsid w:val="009372BD"/>
    <w:rsid w:val="009477B7"/>
    <w:rsid w:val="00950101"/>
    <w:rsid w:val="00961B83"/>
    <w:rsid w:val="00971511"/>
    <w:rsid w:val="00995E84"/>
    <w:rsid w:val="009976E3"/>
    <w:rsid w:val="009A67F6"/>
    <w:rsid w:val="009B55E4"/>
    <w:rsid w:val="009C2AD2"/>
    <w:rsid w:val="009E575D"/>
    <w:rsid w:val="00A061CD"/>
    <w:rsid w:val="00A22050"/>
    <w:rsid w:val="00A224E1"/>
    <w:rsid w:val="00A270E8"/>
    <w:rsid w:val="00A479BA"/>
    <w:rsid w:val="00A525AD"/>
    <w:rsid w:val="00A576AD"/>
    <w:rsid w:val="00A83F93"/>
    <w:rsid w:val="00A877BF"/>
    <w:rsid w:val="00A87EB8"/>
    <w:rsid w:val="00A97153"/>
    <w:rsid w:val="00AA08F3"/>
    <w:rsid w:val="00AB2A5C"/>
    <w:rsid w:val="00AC1DA8"/>
    <w:rsid w:val="00AC239B"/>
    <w:rsid w:val="00AC54D5"/>
    <w:rsid w:val="00AC74E1"/>
    <w:rsid w:val="00AE43B7"/>
    <w:rsid w:val="00AE6812"/>
    <w:rsid w:val="00AE7A01"/>
    <w:rsid w:val="00B12A2F"/>
    <w:rsid w:val="00B13F9B"/>
    <w:rsid w:val="00B211FA"/>
    <w:rsid w:val="00B23568"/>
    <w:rsid w:val="00B30B22"/>
    <w:rsid w:val="00B53526"/>
    <w:rsid w:val="00B81A37"/>
    <w:rsid w:val="00B83161"/>
    <w:rsid w:val="00B935C4"/>
    <w:rsid w:val="00B95C2E"/>
    <w:rsid w:val="00B95D86"/>
    <w:rsid w:val="00B96690"/>
    <w:rsid w:val="00BB0D32"/>
    <w:rsid w:val="00BE258E"/>
    <w:rsid w:val="00C1119A"/>
    <w:rsid w:val="00C14765"/>
    <w:rsid w:val="00C30E6F"/>
    <w:rsid w:val="00C55FAC"/>
    <w:rsid w:val="00C61085"/>
    <w:rsid w:val="00C727E3"/>
    <w:rsid w:val="00C81247"/>
    <w:rsid w:val="00C87895"/>
    <w:rsid w:val="00C9262E"/>
    <w:rsid w:val="00C96073"/>
    <w:rsid w:val="00C966DB"/>
    <w:rsid w:val="00CA3901"/>
    <w:rsid w:val="00CB0646"/>
    <w:rsid w:val="00CB1968"/>
    <w:rsid w:val="00CB3198"/>
    <w:rsid w:val="00CC5CFE"/>
    <w:rsid w:val="00CF7A2C"/>
    <w:rsid w:val="00D01D48"/>
    <w:rsid w:val="00D0646C"/>
    <w:rsid w:val="00D27A26"/>
    <w:rsid w:val="00D607CB"/>
    <w:rsid w:val="00D82BD0"/>
    <w:rsid w:val="00D8626E"/>
    <w:rsid w:val="00D92D80"/>
    <w:rsid w:val="00DA2D96"/>
    <w:rsid w:val="00DB523A"/>
    <w:rsid w:val="00DC3BEE"/>
    <w:rsid w:val="00DC4A0C"/>
    <w:rsid w:val="00E16713"/>
    <w:rsid w:val="00E337DE"/>
    <w:rsid w:val="00E4555C"/>
    <w:rsid w:val="00E45C92"/>
    <w:rsid w:val="00E64873"/>
    <w:rsid w:val="00E71845"/>
    <w:rsid w:val="00E82969"/>
    <w:rsid w:val="00E956A8"/>
    <w:rsid w:val="00EA0987"/>
    <w:rsid w:val="00EA4802"/>
    <w:rsid w:val="00ED51CC"/>
    <w:rsid w:val="00EE0CCE"/>
    <w:rsid w:val="00EE526F"/>
    <w:rsid w:val="00EF57A8"/>
    <w:rsid w:val="00EF5A32"/>
    <w:rsid w:val="00F067B1"/>
    <w:rsid w:val="00F11AC5"/>
    <w:rsid w:val="00F177A4"/>
    <w:rsid w:val="00F225D0"/>
    <w:rsid w:val="00F27982"/>
    <w:rsid w:val="00F32C02"/>
    <w:rsid w:val="00F4150A"/>
    <w:rsid w:val="00F565EC"/>
    <w:rsid w:val="00F82B7D"/>
    <w:rsid w:val="00F96A2A"/>
    <w:rsid w:val="00F96F22"/>
    <w:rsid w:val="00F96FA4"/>
    <w:rsid w:val="00FB1AFE"/>
    <w:rsid w:val="00FB3407"/>
    <w:rsid w:val="00FB3BB0"/>
    <w:rsid w:val="00FB7026"/>
    <w:rsid w:val="00FC14F8"/>
    <w:rsid w:val="00FC1EA1"/>
    <w:rsid w:val="00FC71E4"/>
    <w:rsid w:val="00FD68A0"/>
    <w:rsid w:val="00FD7661"/>
    <w:rsid w:val="00FE1474"/>
    <w:rsid w:val="00FE6985"/>
    <w:rsid w:val="00FF1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9436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9"/>
    <w:qFormat/>
    <w:pPr>
      <w:ind w:left="12"/>
      <w:outlineLvl w:val="0"/>
    </w:pPr>
    <w:rPr>
      <w:rFonts w:ascii="Trebuchet MS" w:eastAsia="Trebuchet MS" w:hAnsi="Trebuchet MS" w:cs="Trebuchet MS"/>
      <w:b/>
      <w:bCs/>
      <w:sz w:val="40"/>
      <w:szCs w:val="40"/>
    </w:rPr>
  </w:style>
  <w:style w:type="paragraph" w:styleId="Heading2">
    <w:name w:val="heading 2"/>
    <w:basedOn w:val="Normal"/>
    <w:uiPriority w:val="9"/>
    <w:unhideWhenUsed/>
    <w:qFormat/>
    <w:pPr>
      <w:ind w:left="12"/>
      <w:outlineLvl w:val="1"/>
    </w:pPr>
    <w:rPr>
      <w:rFonts w:ascii="Trebuchet MS" w:eastAsia="Trebuchet MS" w:hAnsi="Trebuchet MS" w:cs="Trebuchet MS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ListParagraph">
    <w:name w:val="List Paragraph"/>
    <w:basedOn w:val="Normal"/>
    <w:uiPriority w:val="1"/>
    <w:qFormat/>
    <w:pPr>
      <w:spacing w:before="1"/>
      <w:ind w:left="1145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1949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4F194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1949"/>
    <w:rPr>
      <w:rFonts w:ascii="Calibri" w:eastAsia="Calibri" w:hAnsi="Calibri" w:cs="Calibri"/>
    </w:rPr>
  </w:style>
  <w:style w:type="character" w:styleId="Hyperlink">
    <w:name w:val="Hyperlink"/>
    <w:basedOn w:val="DefaultParagraphFont"/>
    <w:uiPriority w:val="99"/>
    <w:unhideWhenUsed/>
    <w:rsid w:val="00475CC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5CCC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AC239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C239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C239B"/>
    <w:rPr>
      <w:rFonts w:ascii="Calibri" w:eastAsia="Calibri" w:hAnsi="Calibri" w:cs="Calibri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C23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C239B"/>
    <w:rPr>
      <w:rFonts w:ascii="Calibri" w:eastAsia="Calibri" w:hAnsi="Calibri" w:cs="Calibri"/>
      <w:b/>
      <w:bCs/>
      <w:sz w:val="20"/>
      <w:szCs w:val="20"/>
    </w:rPr>
  </w:style>
  <w:style w:type="paragraph" w:styleId="Revision">
    <w:name w:val="Revision"/>
    <w:hidden/>
    <w:uiPriority w:val="99"/>
    <w:semiHidden/>
    <w:rsid w:val="003549A1"/>
    <w:pPr>
      <w:widowControl/>
      <w:autoSpaceDE/>
      <w:autoSpaceDN/>
    </w:pPr>
    <w:rPr>
      <w:rFonts w:ascii="Calibri" w:eastAsia="Calibri" w:hAnsi="Calibri" w:cs="Calibri"/>
    </w:rPr>
  </w:style>
  <w:style w:type="character" w:styleId="FollowedHyperlink">
    <w:name w:val="FollowedHyperlink"/>
    <w:basedOn w:val="DefaultParagraphFont"/>
    <w:uiPriority w:val="99"/>
    <w:semiHidden/>
    <w:unhideWhenUsed/>
    <w:rsid w:val="005B7E2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fetravel.govt.nz/before-you-go/who-is-travelling/refugees-and-former-refugees" TargetMode="External"/><Relationship Id="rId13" Type="http://schemas.openxmlformats.org/officeDocument/2006/relationships/fontTable" Target="fontTable.xml"/><Relationship Id="rId18" Type="http://schemas.openxmlformats.org/officeDocument/2006/relationships/customXml" Target="../customXml/item4.xml"/><Relationship Id="rId3" Type="http://schemas.openxmlformats.org/officeDocument/2006/relationships/settings" Target="settings.xml"/><Relationship Id="rId7" Type="http://schemas.openxmlformats.org/officeDocument/2006/relationships/hyperlink" Target="https://www.safetravel.govt.nz/before-you-go/who-is-travelling/dual-citizens-and-permanent-residents" TargetMode="External"/><Relationship Id="rId12" Type="http://schemas.openxmlformats.org/officeDocument/2006/relationships/footer" Target="footer1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hyperlink" Target="https://www.safetravel.govt.nz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safetravel.govt.nz/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Cher" typeface="Plantagenet Cherokee"/>
        <a:font script="Yiii" typeface="Microsoft Yi Baiti"/>
        <a:font script="Thaa" typeface="MV Boli"/>
        <a:font script="Syrc" typeface="Estrangelo Edess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17D2B78A617F468F1FDC070D126EC9" ma:contentTypeVersion="14" ma:contentTypeDescription="Create a new document." ma:contentTypeScope="" ma:versionID="7f308e44e1bb89e2c042b6b528a7ea11">
  <xsd:schema xmlns:xsd="http://www.w3.org/2001/XMLSchema" xmlns:xs="http://www.w3.org/2001/XMLSchema" xmlns:p="http://schemas.microsoft.com/office/2006/metadata/properties" xmlns:ns2="c78cdbf8-4243-4362-8765-2acd0e03065b" xmlns:ns3="a10512c4-996e-4be6-aaff-7d100716b881" targetNamespace="http://schemas.microsoft.com/office/2006/metadata/properties" ma:root="true" ma:fieldsID="12bb3fc98709d8524375626b73f853d5" ns2:_="" ns3:_="">
    <xsd:import namespace="c78cdbf8-4243-4362-8765-2acd0e03065b"/>
    <xsd:import namespace="a10512c4-996e-4be6-aaff-7d100716b881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2:n51c6b2857d74b3d96e1a10c3dbf389e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8cdbf8-4243-4362-8765-2acd0e03065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n51c6b2857d74b3d96e1a10c3dbf389e" ma:index="12" ma:taxonomy="true" ma:internalName="n51c6b2857d74b3d96e1a10c3dbf389e" ma:taxonomyFieldName="SecurityClassification" ma:displayName="Security Classification" ma:default="" ma:fieldId="{751c6b28-57d7-4b3d-96e1-a10c3dbf389e}" ma:sspId="220cfdc9-10b9-451b-a41a-57414fe47a11" ma:termSetId="00e9160e-5cc3-4f05-9047-e482ea24a95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3" nillable="true" ma:displayName="Taxonomy Catch All Column" ma:hidden="true" ma:list="{b97ddc92-ceca-4b28-9d2f-1b44be71bbe6}" ma:internalName="TaxCatchAll" ma:showField="CatchAllData" ma:web="c78cdbf8-4243-4362-8765-2acd0e0306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0512c4-996e-4be6-aaff-7d100716b8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220cfdc9-10b9-451b-a41a-57414fe47a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78cdbf8-4243-4362-8765-2acd0e03065b">CRFIWEBSITE-145050222-455</_dlc_DocId>
    <_dlc_DocIdUrl xmlns="c78cdbf8-4243-4362-8765-2acd0e03065b">
      <Url>https://azurediagovt.sharepoint.com/sites/EXT-CommunityResiliencetoForeignInterferencewebsite_MEC/_layouts/15/DocIdRedir.aspx?ID=CRFIWEBSITE-145050222-455</Url>
      <Description>CRFIWEBSITE-145050222-455</Description>
    </_dlc_DocIdUrl>
    <n51c6b2857d74b3d96e1a10c3dbf389e xmlns="c78cdbf8-4243-4362-8765-2acd0e03065b">
      <Terms xmlns="http://schemas.microsoft.com/office/infopath/2007/PartnerControls">
        <TermInfo xmlns="http://schemas.microsoft.com/office/infopath/2007/PartnerControls">
          <TermName xmlns="http://schemas.microsoft.com/office/infopath/2007/PartnerControls">UNCLASSIFIED</TermName>
          <TermId xmlns="http://schemas.microsoft.com/office/infopath/2007/PartnerControls">2c10f15e-4fe4-4bec-ae91-1116436da94b</TermId>
        </TermInfo>
      </Terms>
    </n51c6b2857d74b3d96e1a10c3dbf389e>
    <lcf76f155ced4ddcb4097134ff3c332f xmlns="a10512c4-996e-4be6-aaff-7d100716b881">
      <Terms xmlns="http://schemas.microsoft.com/office/infopath/2007/PartnerControls"/>
    </lcf76f155ced4ddcb4097134ff3c332f>
    <TaxCatchAll xmlns="c78cdbf8-4243-4362-8765-2acd0e03065b">
      <Value>3</Value>
    </TaxCatchAll>
  </documentManagement>
</p:properties>
</file>

<file path=customXml/itemProps1.xml><?xml version="1.0" encoding="utf-8"?>
<ds:datastoreItem xmlns:ds="http://schemas.openxmlformats.org/officeDocument/2006/customXml" ds:itemID="{47CB60BF-F697-4AA5-8B0D-325341DD436F}"/>
</file>

<file path=customXml/itemProps2.xml><?xml version="1.0" encoding="utf-8"?>
<ds:datastoreItem xmlns:ds="http://schemas.openxmlformats.org/officeDocument/2006/customXml" ds:itemID="{2AF23B46-0597-4B57-86ED-10B2FE76795F}"/>
</file>

<file path=customXml/itemProps3.xml><?xml version="1.0" encoding="utf-8"?>
<ds:datastoreItem xmlns:ds="http://schemas.openxmlformats.org/officeDocument/2006/customXml" ds:itemID="{26564EFB-E622-46E5-B23A-C0DBA5B1B4B7}"/>
</file>

<file path=customXml/itemProps4.xml><?xml version="1.0" encoding="utf-8"?>
<ds:datastoreItem xmlns:ds="http://schemas.openxmlformats.org/officeDocument/2006/customXml" ds:itemID="{1515F66D-64A1-4B41-88F2-728BA4AD3AE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664</Words>
  <Characters>3789</Characters>
  <Application>Microsoft Office Word</Application>
  <DocSecurity>2</DocSecurity>
  <Lines>31</Lines>
  <Paragraphs>8</Paragraphs>
  <ScaleCrop>false</ScaleCrop>
  <Company/>
  <LinksUpToDate>false</LinksUpToDate>
  <CharactersWithSpaces>4445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2026-08-10T19:50:00Z</dcterms:created>
  <dcterms:modified xsi:type="dcterms:W3CDTF">2026-08-10T19:50:00Z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835500</vt:r8>
  </property>
  <property fmtid="{D5CDD505-2E9C-101B-9397-08002B2CF9AE}" pid="3" name="xd_ProgID">
    <vt:lpwstr/>
  </property>
  <property fmtid="{D5CDD505-2E9C-101B-9397-08002B2CF9AE}" pid="4" name="MediaServiceImageTags">
    <vt:lpwstr/>
  </property>
  <property fmtid="{D5CDD505-2E9C-101B-9397-08002B2CF9AE}" pid="5" name="ContentTypeId">
    <vt:lpwstr>0x010100F317D2B78A617F468F1FDC070D126EC9</vt:lpwstr>
  </property>
  <property fmtid="{D5CDD505-2E9C-101B-9397-08002B2CF9AE}" pid="6" name="SecurityClassification">
    <vt:lpwstr>3;#UNCLASSIFIED|2c10f15e-4fe4-4bec-ae91-1116436da94b</vt:lpwstr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c4e02c960b5544139e8046d663add723">
    <vt:lpwstr>Correspondence|dcd6b05f-dc80-4336-b228-09aebf3d212c</vt:lpwstr>
  </property>
  <property fmtid="{D5CDD505-2E9C-101B-9397-08002B2CF9AE}" pid="10" name="_ExtendedDescription">
    <vt:lpwstr/>
  </property>
  <property fmtid="{D5CDD505-2E9C-101B-9397-08002B2CF9AE}" pid="11" name="xd_Signature">
    <vt:bool>false</vt:bool>
  </property>
  <property fmtid="{D5CDD505-2E9C-101B-9397-08002B2CF9AE}" pid="12" name="l8c0f39d15824d909a6f5acef1bcb5e3">
    <vt:lpwstr>UNCLASSIFIED|2c10f15e-4fe4-4bec-ae91-1116436da94b</vt:lpwstr>
  </property>
  <property fmtid="{D5CDD505-2E9C-101B-9397-08002B2CF9AE}" pid="13" name="GrammarlyDocumentId">
    <vt:lpwstr>27e64cf2-c8c8-4ba8-bfa6-83a304d52d5a</vt:lpwstr>
  </property>
  <property fmtid="{D5CDD505-2E9C-101B-9397-08002B2CF9AE}" pid="14" name="_dlc_DocIdItemGuid">
    <vt:lpwstr>9e5872b6-0e30-446f-87a3-b5c53b217df1</vt:lpwstr>
  </property>
  <property fmtid="{D5CDD505-2E9C-101B-9397-08002B2CF9AE}" pid="15" name="DIASecurityClassification">
    <vt:i4>2</vt:i4>
  </property>
  <property fmtid="{D5CDD505-2E9C-101B-9397-08002B2CF9AE}" pid="16" name="TriggerFlowInfo">
    <vt:lpwstr/>
  </property>
</Properties>
</file>