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4368E" w14:textId="4391CAFA" w:rsidR="009C2AD2" w:rsidRPr="00AE43B7" w:rsidRDefault="00C55FAC" w:rsidP="00FD68A0">
      <w:pPr>
        <w:pStyle w:val="Heading1"/>
        <w:bidi/>
        <w:ind w:left="0"/>
        <w:rPr>
          <w:rFonts w:ascii="Acumin Pro" w:hAnsi="Acumin Pro" w:cs="Acumin Pro"/>
        </w:rPr>
      </w:pPr>
      <w:r>
        <w:rPr>
          <w:rFonts w:ascii="Acumin Pro" w:hAnsi="Acumin Pro" w:cs="Acumin Pro"/>
          <w:color w:val="391335"/>
          <w:spacing w:val="-4"/>
          <w:rtl/>
        </w:rPr>
        <w:t>سفر به خارج از کشور و مداخلهٔ خارجی</w:t>
      </w:r>
    </w:p>
    <w:p w14:paraId="2294368F" w14:textId="77777777" w:rsidR="009C2AD2" w:rsidRPr="00AE43B7" w:rsidRDefault="00C55FAC" w:rsidP="000364AB">
      <w:pPr>
        <w:pStyle w:val="BodyText"/>
        <w:bidi/>
        <w:spacing w:before="200" w:after="200" w:line="249" w:lineRule="auto"/>
        <w:rPr>
          <w:rFonts w:ascii="Acumin Pro" w:hAnsi="Acumin Pro" w:cs="Acumin Pro"/>
        </w:rPr>
      </w:pPr>
      <w:r>
        <w:rPr>
          <w:rFonts w:ascii="Acumin Pro" w:hAnsi="Acumin Pro" w:cs="Acumin Pro"/>
          <w:color w:val="231F20"/>
          <w:spacing w:val="-5"/>
          <w:w w:val="105"/>
          <w:rtl/>
        </w:rPr>
        <w:t>هنگام سفر به خارج از کشور، برخی از افراد ممکن است از طریق بررسی‌های بیشتر از سوی مقامات خارجی، از جمله سازمان‌های امنیتی و اطلاعاتی خود، با مداخلهٔ خارجی مواجه شوند.</w:t>
      </w:r>
    </w:p>
    <w:p w14:paraId="22943691" w14:textId="6268C4A1" w:rsidR="009C2AD2" w:rsidRPr="00AE43B7" w:rsidRDefault="00C55FAC" w:rsidP="000364AB">
      <w:pPr>
        <w:pStyle w:val="BodyText"/>
        <w:bidi/>
        <w:spacing w:before="200" w:after="200" w:line="249" w:lineRule="auto"/>
        <w:rPr>
          <w:rFonts w:ascii="Acumin Pro" w:hAnsi="Acumin Pro" w:cs="Acumin Pro"/>
        </w:rPr>
      </w:pPr>
      <w:r>
        <w:rPr>
          <w:rFonts w:ascii="Acumin Pro" w:hAnsi="Acumin Pro" w:cs="Acumin Pro"/>
          <w:color w:val="231F20"/>
          <w:spacing w:val="-4"/>
          <w:w w:val="103"/>
          <w:rtl/>
        </w:rPr>
        <w:t>مهم است به یاد داشته باشید که اکثر مسافران ممکن است این را تجربه نکنند، و اینکه بررسی دقیق مرزها در سراسر جهان رایج است، معمولاً روال عادی است و ربطی به مداخلهٔ خارجی ندارد.</w:t>
      </w:r>
    </w:p>
    <w:p w14:paraId="22943693" w14:textId="73884628" w:rsidR="009C2AD2" w:rsidRPr="00AE7A01" w:rsidRDefault="00C55FAC" w:rsidP="00E956A8">
      <w:pPr>
        <w:pStyle w:val="BodyText"/>
        <w:bidi/>
        <w:spacing w:before="360"/>
        <w:rPr>
          <w:rFonts w:ascii="Acumin Pro" w:hAnsi="Acumin Pro" w:cs="Acumin Pro"/>
          <w:b/>
          <w:bCs/>
        </w:rPr>
      </w:pPr>
      <w:r>
        <w:rPr>
          <w:rFonts w:ascii="Acumin Pro" w:hAnsi="Acumin Pro" w:cs="Acumin Pro"/>
          <w:b/>
          <w:bCs/>
          <w:color w:val="231F20"/>
          <w:rtl/>
        </w:rPr>
        <w:t>افرادی که ممکن است تحت بررسی‌های بیشتر در رابطه با مداخلهٔ خارجی قرار گیرند عبارتند از:</w:t>
      </w:r>
    </w:p>
    <w:p w14:paraId="22943695" w14:textId="77777777" w:rsidR="009C2AD2" w:rsidRPr="00AE43B7" w:rsidRDefault="00C55FAC" w:rsidP="008601FE">
      <w:pPr>
        <w:pStyle w:val="ListParagraph"/>
        <w:numPr>
          <w:ilvl w:val="0"/>
          <w:numId w:val="4"/>
        </w:numPr>
        <w:tabs>
          <w:tab w:val="left" w:pos="1145"/>
        </w:tabs>
        <w:bidi/>
        <w:spacing w:before="200" w:after="200"/>
        <w:ind w:left="714" w:hanging="357"/>
        <w:rPr>
          <w:rFonts w:ascii="Acumin Pro" w:hAnsi="Acumin Pro" w:cs="Acumin Pro"/>
        </w:rPr>
      </w:pPr>
      <w:r>
        <w:rPr>
          <w:rFonts w:ascii="Acumin Pro" w:hAnsi="Acumin Pro" w:cs="Acumin Pro"/>
          <w:color w:val="231F20"/>
          <w:spacing w:val="-2"/>
          <w:rtl/>
        </w:rPr>
        <w:t>افرادی که در نیوزیلند هدف قرار گرفته‌اند</w:t>
      </w:r>
    </w:p>
    <w:p w14:paraId="22943696" w14:textId="77777777" w:rsidR="009C2AD2" w:rsidRPr="00AE43B7" w:rsidRDefault="00C55FAC" w:rsidP="008601FE">
      <w:pPr>
        <w:pStyle w:val="ListParagraph"/>
        <w:numPr>
          <w:ilvl w:val="0"/>
          <w:numId w:val="4"/>
        </w:numPr>
        <w:tabs>
          <w:tab w:val="left" w:pos="1145"/>
        </w:tabs>
        <w:bidi/>
        <w:spacing w:before="200" w:after="200"/>
        <w:ind w:left="714" w:hanging="357"/>
        <w:rPr>
          <w:rFonts w:ascii="Acumin Pro" w:hAnsi="Acumin Pro" w:cs="Acumin Pro"/>
        </w:rPr>
      </w:pPr>
      <w:r>
        <w:rPr>
          <w:rFonts w:ascii="Acumin Pro" w:hAnsi="Acumin Pro" w:cs="Acumin Pro"/>
          <w:color w:val="231F20"/>
          <w:spacing w:val="1"/>
          <w:rtl/>
        </w:rPr>
        <w:t>اعضای جامعه که به داشتن دیدگاه‌های مخالف یا انتقاد از کشورهای خارجی معروف هستند</w:t>
      </w:r>
    </w:p>
    <w:p w14:paraId="22943697" w14:textId="16391AAA" w:rsidR="009C2AD2" w:rsidRPr="00AE43B7" w:rsidRDefault="00C55FAC" w:rsidP="008601FE">
      <w:pPr>
        <w:pStyle w:val="ListParagraph"/>
        <w:numPr>
          <w:ilvl w:val="0"/>
          <w:numId w:val="4"/>
        </w:numPr>
        <w:tabs>
          <w:tab w:val="left" w:pos="1145"/>
        </w:tabs>
        <w:bidi/>
        <w:spacing w:before="200" w:after="200"/>
        <w:ind w:left="714" w:hanging="357"/>
        <w:rPr>
          <w:rFonts w:ascii="Acumin Pro" w:hAnsi="Acumin Pro" w:cs="Acumin Pro"/>
        </w:rPr>
      </w:pPr>
      <w:r>
        <w:rPr>
          <w:rFonts w:ascii="Acumin Pro" w:hAnsi="Acumin Pro" w:cs="Acumin Pro"/>
          <w:color w:val="231F20"/>
          <w:spacing w:val="4"/>
          <w:rtl/>
        </w:rPr>
        <w:t>رهبران جامعه، مدافعان و فعالان</w:t>
      </w:r>
    </w:p>
    <w:p w14:paraId="22943698" w14:textId="77777777" w:rsidR="009C2AD2" w:rsidRPr="00AE43B7" w:rsidRDefault="00C55FAC" w:rsidP="008601FE">
      <w:pPr>
        <w:pStyle w:val="ListParagraph"/>
        <w:numPr>
          <w:ilvl w:val="0"/>
          <w:numId w:val="4"/>
        </w:numPr>
        <w:tabs>
          <w:tab w:val="left" w:pos="1145"/>
        </w:tabs>
        <w:bidi/>
        <w:spacing w:before="200" w:after="200"/>
        <w:ind w:left="714" w:hanging="357"/>
        <w:rPr>
          <w:rFonts w:ascii="Acumin Pro" w:hAnsi="Acumin Pro" w:cs="Acumin Pro"/>
        </w:rPr>
      </w:pPr>
      <w:r>
        <w:rPr>
          <w:rFonts w:ascii="Acumin Pro" w:hAnsi="Acumin Pro" w:cs="Acumin Pro"/>
          <w:color w:val="231F20"/>
          <w:spacing w:val="1"/>
          <w:rtl/>
        </w:rPr>
        <w:t>اعضای جامعه که به دلایل خانوادگی، اجتماعی یا کاری سفر می‌کنند</w:t>
      </w:r>
    </w:p>
    <w:p w14:paraId="22943699" w14:textId="77777777" w:rsidR="009C2AD2" w:rsidRPr="00AE43B7" w:rsidRDefault="00C55FAC" w:rsidP="008601FE">
      <w:pPr>
        <w:pStyle w:val="ListParagraph"/>
        <w:numPr>
          <w:ilvl w:val="0"/>
          <w:numId w:val="4"/>
        </w:numPr>
        <w:tabs>
          <w:tab w:val="left" w:pos="1145"/>
        </w:tabs>
        <w:bidi/>
        <w:spacing w:before="200" w:after="200" w:line="285" w:lineRule="auto"/>
        <w:ind w:left="714" w:hanging="357"/>
        <w:rPr>
          <w:rFonts w:ascii="Acumin Pro" w:hAnsi="Acumin Pro" w:cs="Acumin Pro"/>
        </w:rPr>
      </w:pPr>
      <w:r>
        <w:rPr>
          <w:rFonts w:ascii="Acumin Pro" w:hAnsi="Acumin Pro" w:cs="Acumin Pro"/>
          <w:color w:val="231F20"/>
          <w:rtl/>
        </w:rPr>
        <w:t>اعضای جامعه که برای دولت نیوزیلند، شوراهای محلی دولت کار می‌کنند یا مقامات منتخب در نیوزیلند هستند</w:t>
      </w:r>
    </w:p>
    <w:p w14:paraId="2294369A" w14:textId="77777777" w:rsidR="009C2AD2" w:rsidRPr="00AE43B7" w:rsidRDefault="00C55FAC" w:rsidP="008601FE">
      <w:pPr>
        <w:pStyle w:val="ListParagraph"/>
        <w:numPr>
          <w:ilvl w:val="0"/>
          <w:numId w:val="4"/>
        </w:numPr>
        <w:tabs>
          <w:tab w:val="left" w:pos="1145"/>
        </w:tabs>
        <w:bidi/>
        <w:spacing w:before="200" w:after="200" w:line="285" w:lineRule="auto"/>
        <w:ind w:left="714" w:hanging="357"/>
        <w:rPr>
          <w:rFonts w:ascii="Acumin Pro" w:hAnsi="Acumin Pro" w:cs="Acumin Pro"/>
        </w:rPr>
      </w:pPr>
      <w:r>
        <w:rPr>
          <w:rFonts w:ascii="Acumin Pro" w:hAnsi="Acumin Pro" w:cs="Acumin Pro"/>
          <w:color w:val="231F20"/>
          <w:spacing w:val="-1"/>
          <w:w w:val="102"/>
          <w:rtl/>
        </w:rPr>
        <w:t>اعضای جامعه که در سایر بخش‌های کلیدی، به عنوان مثال، زیرساخت‌های حیاتی، دانشگاه‌ها، رسانه‌ها، کار می‌کنند</w:t>
      </w:r>
    </w:p>
    <w:p w14:paraId="2294369B" w14:textId="77777777" w:rsidR="009C2AD2" w:rsidRPr="00AE43B7" w:rsidRDefault="00C55FAC" w:rsidP="008601FE">
      <w:pPr>
        <w:pStyle w:val="ListParagraph"/>
        <w:numPr>
          <w:ilvl w:val="0"/>
          <w:numId w:val="4"/>
        </w:numPr>
        <w:tabs>
          <w:tab w:val="left" w:pos="1145"/>
        </w:tabs>
        <w:bidi/>
        <w:spacing w:before="200" w:after="200"/>
        <w:ind w:left="714" w:hanging="357"/>
        <w:rPr>
          <w:rFonts w:ascii="Acumin Pro" w:hAnsi="Acumin Pro" w:cs="Acumin Pro"/>
        </w:rPr>
      </w:pPr>
      <w:r>
        <w:rPr>
          <w:rFonts w:ascii="Acumin Pro" w:hAnsi="Acumin Pro" w:cs="Acumin Pro"/>
          <w:color w:val="231F20"/>
          <w:spacing w:val="-5"/>
          <w:rtl/>
        </w:rPr>
        <w:t>پناهندگان سابق.</w:t>
      </w:r>
    </w:p>
    <w:p w14:paraId="2294369D" w14:textId="4DF85FFF" w:rsidR="009C2AD2" w:rsidRPr="00AE7A01" w:rsidRDefault="00C55FAC" w:rsidP="00E956A8">
      <w:pPr>
        <w:pStyle w:val="BodyText"/>
        <w:bidi/>
        <w:spacing w:before="360"/>
        <w:rPr>
          <w:rFonts w:ascii="Acumin Pro" w:hAnsi="Acumin Pro" w:cs="Acumin Pro"/>
          <w:b/>
          <w:bCs/>
          <w:color w:val="231F20"/>
        </w:rPr>
      </w:pPr>
      <w:r>
        <w:rPr>
          <w:rFonts w:ascii="Acumin Pro" w:hAnsi="Acumin Pro" w:cs="Acumin Pro"/>
          <w:b/>
          <w:bCs/>
          <w:color w:val="231F20"/>
          <w:rtl/>
        </w:rPr>
        <w:t>بسته به کشور، افراد ممکن است با خطراتی روبرو شوند، مانند:</w:t>
      </w:r>
    </w:p>
    <w:p w14:paraId="2294369F" w14:textId="77777777" w:rsidR="009C2AD2" w:rsidRPr="00144994" w:rsidRDefault="00C55FAC" w:rsidP="006A09EE">
      <w:pPr>
        <w:pStyle w:val="ListParagraph"/>
        <w:numPr>
          <w:ilvl w:val="0"/>
          <w:numId w:val="5"/>
        </w:numPr>
        <w:tabs>
          <w:tab w:val="left" w:pos="1145"/>
        </w:tabs>
        <w:bidi/>
        <w:spacing w:before="200" w:after="200" w:line="285" w:lineRule="auto"/>
        <w:ind w:left="714" w:hanging="357"/>
        <w:rPr>
          <w:rFonts w:ascii="Acumin Pro" w:hAnsi="Acumin Pro" w:cs="Acumin Pro"/>
        </w:rPr>
      </w:pPr>
      <w:r>
        <w:rPr>
          <w:rFonts w:ascii="Acumin Pro" w:hAnsi="Acumin Pro" w:cs="Acumin Pro"/>
          <w:b/>
          <w:bCs/>
          <w:color w:val="231F20"/>
          <w:spacing w:val="-7"/>
          <w:w w:val="105"/>
          <w:rtl/>
        </w:rPr>
        <w:t xml:space="preserve">مورد سوال و جواب‌های غیرضروری </w:t>
      </w:r>
      <w:r>
        <w:rPr>
          <w:rFonts w:ascii="Acumin Pro" w:hAnsi="Acumin Pro" w:cs="Acumin Pro"/>
          <w:color w:val="231F20"/>
          <w:spacing w:val="-7"/>
          <w:w w:val="105"/>
          <w:rtl/>
        </w:rPr>
        <w:t>مقامات محلی قرار گرفتن، مثلاً در مورد برنامه‌های سفر، فعالیت‌ها یا ارتباطات</w:t>
      </w:r>
    </w:p>
    <w:p w14:paraId="229436A0" w14:textId="77777777" w:rsidR="009C2AD2" w:rsidRPr="00144994" w:rsidRDefault="00C55FAC" w:rsidP="006A09EE">
      <w:pPr>
        <w:pStyle w:val="ListParagraph"/>
        <w:numPr>
          <w:ilvl w:val="0"/>
          <w:numId w:val="5"/>
        </w:numPr>
        <w:tabs>
          <w:tab w:val="left" w:pos="1145"/>
        </w:tabs>
        <w:bidi/>
        <w:spacing w:before="200" w:after="200" w:line="285" w:lineRule="auto"/>
        <w:ind w:left="714" w:hanging="357"/>
        <w:rPr>
          <w:rFonts w:ascii="Acumin Pro" w:hAnsi="Acumin Pro" w:cs="Acumin Pro"/>
        </w:rPr>
      </w:pPr>
      <w:r>
        <w:rPr>
          <w:rFonts w:ascii="Acumin Pro" w:hAnsi="Acumin Pro" w:cs="Acumin Pro"/>
          <w:b/>
          <w:bCs/>
          <w:color w:val="231F20"/>
          <w:spacing w:val="-7"/>
          <w:w w:val="105"/>
          <w:rtl/>
        </w:rPr>
        <w:t xml:space="preserve">ممانعت از ورود یا </w:t>
      </w:r>
      <w:r>
        <w:rPr>
          <w:rFonts w:ascii="Acumin Pro" w:hAnsi="Acumin Pro" w:cs="Acumin Pro"/>
          <w:b/>
          <w:bCs/>
          <w:color w:val="231F20"/>
          <w:w w:val="105"/>
          <w:rtl/>
        </w:rPr>
        <w:t>خروج</w:t>
      </w:r>
      <w:r>
        <w:rPr>
          <w:rFonts w:ascii="Acumin Pro" w:hAnsi="Acumin Pro" w:cs="Acumin Pro"/>
          <w:color w:val="231F20"/>
          <w:spacing w:val="-6"/>
          <w:w w:val="105"/>
          <w:rtl/>
        </w:rPr>
        <w:t>، مانند ممانعت از سوار شدن به هواپیما یا ورود در ایست‌های بازرسی مرزی</w:t>
      </w:r>
    </w:p>
    <w:p w14:paraId="229436A1" w14:textId="77777777" w:rsidR="009C2AD2" w:rsidRPr="00144994" w:rsidRDefault="00C55FAC" w:rsidP="006A09EE">
      <w:pPr>
        <w:pStyle w:val="ListParagraph"/>
        <w:numPr>
          <w:ilvl w:val="0"/>
          <w:numId w:val="5"/>
        </w:numPr>
        <w:tabs>
          <w:tab w:val="left" w:pos="1145"/>
        </w:tabs>
        <w:bidi/>
        <w:spacing w:before="200" w:after="200" w:line="285" w:lineRule="auto"/>
        <w:ind w:left="714" w:hanging="357"/>
        <w:rPr>
          <w:rFonts w:ascii="Acumin Pro" w:hAnsi="Acumin Pro" w:cs="Acumin Pro"/>
        </w:rPr>
      </w:pPr>
      <w:r>
        <w:rPr>
          <w:rFonts w:ascii="Acumin Pro" w:hAnsi="Acumin Pro" w:cs="Acumin Pro"/>
          <w:b/>
          <w:bCs/>
          <w:color w:val="231F20"/>
          <w:spacing w:val="-3"/>
          <w:w w:val="105"/>
          <w:rtl/>
        </w:rPr>
        <w:t>اعمال محدودیت‌های سفر یا ویزا</w:t>
      </w:r>
      <w:r>
        <w:rPr>
          <w:rFonts w:ascii="Acumin Pro" w:hAnsi="Acumin Pro" w:cs="Acumin Pro"/>
          <w:color w:val="231F20"/>
          <w:spacing w:val="-1"/>
          <w:w w:val="105"/>
          <w:rtl/>
        </w:rPr>
        <w:t>، از جمله محدودیت‌های تردد در داخل کشور</w:t>
      </w:r>
      <w:r>
        <w:rPr>
          <w:rFonts w:ascii="Acumin Pro" w:hAnsi="Acumin Pro" w:cs="Acumin Pro"/>
          <w:b/>
          <w:bCs/>
          <w:color w:val="231F20"/>
          <w:w w:val="105"/>
          <w:rtl/>
        </w:rPr>
        <w:t xml:space="preserve"> </w:t>
      </w:r>
    </w:p>
    <w:p w14:paraId="2E56D874" w14:textId="77777777" w:rsidR="004270DA" w:rsidRPr="004270DA" w:rsidRDefault="00C55FAC" w:rsidP="004270DA">
      <w:pPr>
        <w:pStyle w:val="ListParagraph"/>
        <w:numPr>
          <w:ilvl w:val="0"/>
          <w:numId w:val="5"/>
        </w:numPr>
        <w:tabs>
          <w:tab w:val="left" w:pos="1145"/>
        </w:tabs>
        <w:bidi/>
        <w:spacing w:before="200" w:after="200" w:line="285" w:lineRule="auto"/>
        <w:ind w:left="714" w:hanging="357"/>
        <w:rPr>
          <w:rFonts w:ascii="Acumin Pro" w:hAnsi="Acumin Pro" w:cs="Acumin Pro"/>
        </w:rPr>
      </w:pPr>
      <w:r>
        <w:rPr>
          <w:rFonts w:ascii="Acumin Pro" w:hAnsi="Acumin Pro" w:cs="Acumin Pro"/>
          <w:b/>
          <w:bCs/>
          <w:color w:val="231F20"/>
          <w:spacing w:val="-4"/>
          <w:w w:val="105"/>
          <w:rtl/>
        </w:rPr>
        <w:t>بازرسی دستگاه‌های الکترونیکی،</w:t>
      </w:r>
      <w:r>
        <w:rPr>
          <w:rFonts w:ascii="Acumin Pro" w:hAnsi="Acumin Pro" w:cs="Acumin Pro"/>
          <w:color w:val="231F20"/>
          <w:spacing w:val="-4"/>
          <w:w w:val="105"/>
          <w:rtl/>
        </w:rPr>
        <w:t xml:space="preserve"> شامل تلفن، لپ‌تاپ یا سایر دستگاه‌ها، که می‌تواند شامل دسترسی به اطلاعات شخصی یا ارتباطات باشد</w:t>
      </w:r>
    </w:p>
    <w:p w14:paraId="5052F636" w14:textId="72F7AC89" w:rsidR="004270DA" w:rsidRPr="00CF48A6" w:rsidRDefault="00C55FAC" w:rsidP="00CF48A6">
      <w:pPr>
        <w:pStyle w:val="ListParagraph"/>
        <w:numPr>
          <w:ilvl w:val="0"/>
          <w:numId w:val="5"/>
        </w:numPr>
        <w:tabs>
          <w:tab w:val="left" w:pos="1145"/>
        </w:tabs>
        <w:bidi/>
        <w:spacing w:before="200" w:after="200" w:line="285" w:lineRule="auto"/>
        <w:ind w:left="714" w:hanging="357"/>
        <w:rPr>
          <w:rFonts w:ascii="Acumin Pro" w:hAnsi="Acumin Pro" w:cs="Acumin Pro"/>
          <w:color w:val="231F20"/>
          <w:w w:val="110"/>
        </w:rPr>
      </w:pPr>
      <w:r>
        <w:rPr>
          <w:rFonts w:ascii="Acumin Pro" w:hAnsi="Acumin Pro" w:cs="Acumin Pro"/>
          <w:b/>
          <w:bCs/>
          <w:color w:val="231F20"/>
          <w:rtl/>
        </w:rPr>
        <w:t>نظارت هدفمند، بازداشت یا حبس پس از ورود</w:t>
      </w:r>
      <w:r w:rsidRPr="004270DA">
        <w:rPr>
          <w:rFonts w:ascii="Acumin Pro" w:hAnsi="Acumin Pro" w:cs="Acumin Pro"/>
          <w:color w:val="231F20"/>
          <w:rtl/>
        </w:rPr>
        <w:t>،</w:t>
      </w:r>
      <w:r>
        <w:rPr>
          <w:rFonts w:ascii="Acumin Pro" w:hAnsi="Acumin Pro" w:cs="Acumin Pro"/>
          <w:color w:val="231F20"/>
          <w:rtl/>
        </w:rPr>
        <w:t xml:space="preserve"> که ممکن است شامل اقدام قانونی</w:t>
      </w:r>
      <w:r>
        <w:rPr>
          <w:rFonts w:ascii="Acumin Pro" w:hAnsi="Acumin Pro" w:cs="Acumin Pro"/>
          <w:color w:val="231F20"/>
          <w:spacing w:val="-3"/>
          <w:w w:val="110"/>
          <w:rtl/>
        </w:rPr>
        <w:t xml:space="preserve"> رسمی نیز باشد</w:t>
      </w:r>
    </w:p>
    <w:p w14:paraId="229436A4" w14:textId="77777777" w:rsidR="009C2AD2" w:rsidRPr="00144994" w:rsidRDefault="00C55FAC" w:rsidP="008601FE">
      <w:pPr>
        <w:pStyle w:val="ListParagraph"/>
        <w:numPr>
          <w:ilvl w:val="0"/>
          <w:numId w:val="5"/>
        </w:numPr>
        <w:tabs>
          <w:tab w:val="left" w:pos="1145"/>
        </w:tabs>
        <w:bidi/>
        <w:spacing w:before="200" w:after="200"/>
        <w:ind w:left="714" w:hanging="357"/>
        <w:rPr>
          <w:rFonts w:ascii="Acumin Pro" w:hAnsi="Acumin Pro" w:cs="Acumin Pro"/>
        </w:rPr>
      </w:pPr>
      <w:r>
        <w:rPr>
          <w:rFonts w:ascii="Arial" w:hAnsi="Arial" w:cs="Arial" w:hint="cs"/>
          <w:b/>
          <w:bCs/>
          <w:color w:val="231F20"/>
          <w:spacing w:val="2"/>
          <w:rtl/>
        </w:rPr>
        <w:t>ت</w:t>
      </w:r>
      <w:r>
        <w:rPr>
          <w:rFonts w:ascii="Acumin Pro" w:hAnsi="Acumin Pro" w:cs="Acumin Pro"/>
          <w:b/>
          <w:bCs/>
          <w:color w:val="231F20"/>
          <w:spacing w:val="2"/>
          <w:rtl/>
        </w:rPr>
        <w:t xml:space="preserve">جربه ارعاب، آزار و اذیت یا </w:t>
      </w:r>
      <w:r>
        <w:rPr>
          <w:rFonts w:ascii="Acumin Pro" w:hAnsi="Acumin Pro" w:cs="Acumin Pro"/>
          <w:b/>
          <w:bCs/>
          <w:color w:val="231F20"/>
          <w:spacing w:val="4"/>
          <w:rtl/>
        </w:rPr>
        <w:t>تهدید</w:t>
      </w:r>
      <w:r>
        <w:rPr>
          <w:rFonts w:ascii="Acumin Pro" w:hAnsi="Acumin Pro" w:cs="Acumin Pro"/>
          <w:color w:val="231F20"/>
          <w:spacing w:val="2"/>
          <w:rtl/>
        </w:rPr>
        <w:t xml:space="preserve"> از سوی</w:t>
      </w:r>
      <w:r>
        <w:rPr>
          <w:rFonts w:ascii="Acumin Pro" w:hAnsi="Acumin Pro" w:cs="Acumin Pro"/>
          <w:color w:val="231F20"/>
          <w:spacing w:val="-2"/>
          <w:rtl/>
        </w:rPr>
        <w:t xml:space="preserve"> مقامات محلی </w:t>
      </w:r>
    </w:p>
    <w:p w14:paraId="169D5769" w14:textId="5ABF7858" w:rsidR="000F1A92" w:rsidRPr="000F1A92" w:rsidRDefault="00C55FAC" w:rsidP="008601FE">
      <w:pPr>
        <w:pStyle w:val="ListParagraph"/>
        <w:numPr>
          <w:ilvl w:val="0"/>
          <w:numId w:val="5"/>
        </w:numPr>
        <w:tabs>
          <w:tab w:val="left" w:pos="1145"/>
        </w:tabs>
        <w:bidi/>
        <w:spacing w:before="200" w:after="200" w:line="285" w:lineRule="auto"/>
        <w:ind w:left="714" w:hanging="357"/>
        <w:rPr>
          <w:rFonts w:ascii="Acumin Pro" w:hAnsi="Acumin Pro" w:cs="Acumin Pro"/>
        </w:rPr>
      </w:pPr>
      <w:r>
        <w:rPr>
          <w:rFonts w:ascii="Acumin Pro" w:hAnsi="Acumin Pro" w:cs="Acumin Pro"/>
          <w:b/>
          <w:bCs/>
          <w:color w:val="231F20"/>
          <w:rtl/>
        </w:rPr>
        <w:t xml:space="preserve">مورد پرسش، آزار و اذیت یا ارعاب قرار گرفتن </w:t>
      </w:r>
      <w:r>
        <w:rPr>
          <w:rFonts w:ascii="Acumin Pro" w:hAnsi="Acumin Pro" w:cs="Acumin Pro"/>
          <w:b/>
          <w:bCs/>
          <w:color w:val="231F20"/>
          <w:spacing w:val="4"/>
          <w:rtl/>
        </w:rPr>
        <w:t>توسط گروه‌های محلی</w:t>
      </w:r>
      <w:r>
        <w:rPr>
          <w:rFonts w:ascii="Acumin Pro" w:hAnsi="Acumin Pro" w:cs="Acumin Pro"/>
          <w:b/>
          <w:bCs/>
          <w:color w:val="231F20"/>
          <w:rtl/>
        </w:rPr>
        <w:t>، نه فقط</w:t>
      </w:r>
      <w:r w:rsidRPr="00144994">
        <w:rPr>
          <w:rFonts w:ascii="Acumin Pro" w:hAnsi="Acumin Pro" w:cs="Acumin Pro"/>
          <w:color w:val="231F20"/>
          <w:rtl/>
        </w:rPr>
        <w:t xml:space="preserve"> توسط</w:t>
      </w:r>
      <w:r>
        <w:rPr>
          <w:rFonts w:ascii="Acumin Pro" w:hAnsi="Acumin Pro" w:cs="Acumin Pro"/>
          <w:color w:val="231F20"/>
          <w:rtl/>
        </w:rPr>
        <w:t xml:space="preserve"> نیروهای انتظامی یا </w:t>
      </w:r>
      <w:r>
        <w:rPr>
          <w:rFonts w:ascii="Acumin Pro" w:hAnsi="Acumin Pro" w:cs="Acumin Pro"/>
          <w:color w:val="231F20"/>
          <w:spacing w:val="-5"/>
          <w:w w:val="108"/>
          <w:rtl/>
        </w:rPr>
        <w:t>مقامات.</w:t>
      </w:r>
      <w:r>
        <w:rPr>
          <w:rFonts w:ascii="Acumin Pro" w:hAnsi="Acumin Pro" w:cs="Acumin Pro"/>
          <w:b/>
          <w:bCs/>
          <w:color w:val="231F20"/>
          <w:rtl/>
        </w:rPr>
        <w:t xml:space="preserve"> </w:t>
      </w:r>
    </w:p>
    <w:p w14:paraId="2D2F1A0F" w14:textId="77777777" w:rsidR="000F1A92" w:rsidRPr="00AE43B7" w:rsidRDefault="000F1A92" w:rsidP="00E956A8">
      <w:pPr>
        <w:pStyle w:val="Heading2"/>
        <w:bidi/>
        <w:spacing w:before="360"/>
        <w:ind w:left="0"/>
        <w:rPr>
          <w:rFonts w:ascii="Acumin Pro" w:hAnsi="Acumin Pro" w:cs="Acumin Pro"/>
        </w:rPr>
      </w:pPr>
      <w:r>
        <w:rPr>
          <w:rFonts w:ascii="Acumin Pro" w:hAnsi="Acumin Pro" w:cs="Acumin Pro"/>
          <w:color w:val="391335"/>
          <w:rtl/>
        </w:rPr>
        <w:t>کمک‌های کنسولی نیوزیلند</w:t>
      </w:r>
    </w:p>
    <w:p w14:paraId="03076CCC" w14:textId="77777777" w:rsidR="000F1A92" w:rsidRPr="00144994" w:rsidRDefault="000F1A92" w:rsidP="000364AB">
      <w:pPr>
        <w:pStyle w:val="BodyText"/>
        <w:bidi/>
        <w:spacing w:before="200" w:after="200" w:line="249" w:lineRule="auto"/>
        <w:rPr>
          <w:rFonts w:ascii="Acumin Pro" w:hAnsi="Acumin Pro" w:cs="Acumin Pro"/>
        </w:rPr>
      </w:pPr>
      <w:r>
        <w:rPr>
          <w:rFonts w:ascii="Acumin Pro" w:hAnsi="Acumin Pro" w:cs="Acumin Pro"/>
          <w:color w:val="231F20"/>
          <w:spacing w:val="-3"/>
          <w:w w:val="104"/>
          <w:rtl/>
        </w:rPr>
        <w:t>وزارت امور خارجه و تجارت (MFAT) خدمات کنسولی را به شهروندان نیوزیلندی در خارج از نیوزیلند ارائه می‌دهد، حتی اگر آنها معمولاً در نیوزیلند زندگی نکنند.</w:t>
      </w:r>
    </w:p>
    <w:p w14:paraId="54DA327A" w14:textId="77777777" w:rsidR="000F1A92" w:rsidRPr="00144994" w:rsidRDefault="000F1A92" w:rsidP="000364AB">
      <w:pPr>
        <w:pStyle w:val="BodyText"/>
        <w:bidi/>
        <w:spacing w:before="200" w:after="200"/>
        <w:rPr>
          <w:rFonts w:ascii="Acumin Pro" w:hAnsi="Acumin Pro" w:cs="Acumin Pro"/>
        </w:rPr>
      </w:pPr>
      <w:r>
        <w:rPr>
          <w:rFonts w:ascii="Acumin Pro" w:hAnsi="Acumin Pro" w:cs="Acumin Pro"/>
          <w:color w:val="231F20"/>
          <w:spacing w:val="3"/>
          <w:rtl/>
        </w:rPr>
        <w:t>کمک‌های کنسولی معمولاً به ساکنان دائم نیوزیلند ارائه نمی‌شود.</w:t>
      </w:r>
    </w:p>
    <w:p w14:paraId="1A83DD3B" w14:textId="34BC5703" w:rsidR="000F1A92" w:rsidRPr="00144994" w:rsidRDefault="000F1A92" w:rsidP="000364AB">
      <w:pPr>
        <w:pStyle w:val="BodyText"/>
        <w:bidi/>
        <w:spacing w:before="200" w:after="200" w:line="249" w:lineRule="auto"/>
        <w:rPr>
          <w:rFonts w:ascii="Acumin Pro" w:hAnsi="Acumin Pro" w:cs="Acumin Pro"/>
        </w:rPr>
      </w:pPr>
      <w:r>
        <w:rPr>
          <w:rFonts w:ascii="Acumin Pro" w:hAnsi="Acumin Pro" w:cs="Acumin Pro"/>
          <w:color w:val="231F20"/>
          <w:spacing w:val="-3"/>
          <w:w w:val="104"/>
          <w:rtl/>
        </w:rPr>
        <w:t>نیوزیلندی‌های خارج از کشور تابع قوانین محلی کشور دیگر هستند، از جمله قوانین آن کشور در مورد بازداشت، پیگرد قانونی یا محدودیت‌های سفر.</w:t>
      </w:r>
    </w:p>
    <w:p w14:paraId="34B471DC" w14:textId="77777777" w:rsidR="000F1A92" w:rsidRPr="00144994" w:rsidRDefault="000F1A92" w:rsidP="00E956A8">
      <w:pPr>
        <w:pStyle w:val="BodyText"/>
        <w:bidi/>
        <w:spacing w:before="360"/>
        <w:rPr>
          <w:rFonts w:ascii="Acumin Pro" w:hAnsi="Acumin Pro" w:cs="Acumin Pro"/>
          <w:b/>
          <w:bCs/>
        </w:rPr>
      </w:pPr>
      <w:r>
        <w:rPr>
          <w:rFonts w:ascii="Acumin Pro" w:hAnsi="Acumin Pro" w:cs="Acumin Pro"/>
          <w:b/>
          <w:bCs/>
          <w:color w:val="231F20"/>
          <w:spacing w:val="-2"/>
          <w:w w:val="107"/>
          <w:rtl/>
        </w:rPr>
        <w:lastRenderedPageBreak/>
        <w:t>شهروندان دوگانه</w:t>
      </w:r>
    </w:p>
    <w:p w14:paraId="25F65E43" w14:textId="77777777" w:rsidR="002D6D45" w:rsidRDefault="000F1A92" w:rsidP="000364AB">
      <w:pPr>
        <w:pStyle w:val="BodyText"/>
        <w:bidi/>
        <w:spacing w:before="200" w:after="200" w:line="249" w:lineRule="auto"/>
        <w:rPr>
          <w:rFonts w:ascii="Acumin Pro" w:hAnsi="Acumin Pro" w:cs="Acumin Pro"/>
          <w:color w:val="231F20"/>
          <w:w w:val="105"/>
        </w:rPr>
      </w:pPr>
      <w:r>
        <w:rPr>
          <w:rFonts w:ascii="Acumin Pro" w:hAnsi="Acumin Pro" w:cs="Acumin Pro"/>
          <w:color w:val="231F20"/>
          <w:spacing w:val="-5"/>
          <w:w w:val="104"/>
          <w:rtl/>
        </w:rPr>
        <w:t>داشتن تابعیت دوگانه ممکن است بر توانایی نیوزیلند در ارائه کمک‌های کنسولی تأثیر بگذارد. وقتی در کشور تابعیت دیگری هستید، مقامات محلی می‌توانند با آن شخص فقط به عنوان شهروند خود رفتار کنند و اجازه دخالت نیوزیلند را ندهند.</w:t>
      </w:r>
    </w:p>
    <w:p w14:paraId="2CFAB287" w14:textId="778AF4F9" w:rsidR="000F1A92" w:rsidRPr="00F177A4" w:rsidRDefault="000F1A92" w:rsidP="000364AB">
      <w:pPr>
        <w:pStyle w:val="BodyText"/>
        <w:bidi/>
        <w:spacing w:before="200" w:after="200" w:line="249" w:lineRule="auto"/>
        <w:rPr>
          <w:rFonts w:ascii="Acumin Pro" w:hAnsi="Acumin Pro" w:cs="Acumin Pro"/>
        </w:rPr>
      </w:pPr>
      <w:r>
        <w:rPr>
          <w:rFonts w:ascii="Acumin Pro" w:hAnsi="Acumin Pro" w:cs="Acumin Pro"/>
          <w:color w:val="231F20"/>
          <w:rtl/>
        </w:rPr>
        <w:t xml:space="preserve">می‌توانید اطلاعات بیشتری را در مورد سفر ایمن: </w:t>
      </w:r>
      <w:r>
        <w:fldChar w:fldCharType="begin"/>
      </w:r>
      <w:r>
        <w:instrText>HYPERLINK "https://www.safetravel.govt.nz/before-you-go/who-is-travelling/dual-citizens-and-permanent-residents"</w:instrText>
      </w:r>
      <w:r>
        <w:fldChar w:fldCharType="separate"/>
      </w:r>
      <w:r>
        <w:rPr>
          <w:rStyle w:val="Hyperlink"/>
          <w:rFonts w:ascii="Acumin Pro" w:hAnsi="Acumin Pro" w:cs="Acumin Pro"/>
          <w:rtl/>
        </w:rPr>
        <w:t xml:space="preserve">شهروندان دوگانه و ساکنان دائمی بیابید. </w:t>
      </w:r>
      <w:r>
        <w:fldChar w:fldCharType="end"/>
      </w:r>
    </w:p>
    <w:p w14:paraId="0F0C8816" w14:textId="77777777" w:rsidR="000F1A92" w:rsidRPr="00144994" w:rsidRDefault="000F1A92" w:rsidP="00E956A8">
      <w:pPr>
        <w:pStyle w:val="BodyText"/>
        <w:bidi/>
        <w:spacing w:before="360"/>
        <w:rPr>
          <w:rFonts w:ascii="Acumin Pro" w:hAnsi="Acumin Pro" w:cs="Acumin Pro"/>
          <w:b/>
          <w:bCs/>
        </w:rPr>
      </w:pPr>
      <w:r>
        <w:rPr>
          <w:rFonts w:ascii="Acumin Pro" w:hAnsi="Acumin Pro" w:cs="Acumin Pro"/>
          <w:b/>
          <w:bCs/>
          <w:rtl/>
        </w:rPr>
        <w:t>پناهندگان و پناهندگان سابق</w:t>
      </w:r>
    </w:p>
    <w:p w14:paraId="6ECD5ED9" w14:textId="77777777" w:rsidR="000F1A92" w:rsidRPr="00144994" w:rsidRDefault="000F1A92" w:rsidP="000364AB">
      <w:pPr>
        <w:pStyle w:val="BodyText"/>
        <w:bidi/>
        <w:spacing w:before="200" w:after="200" w:line="249" w:lineRule="auto"/>
        <w:rPr>
          <w:rFonts w:ascii="Acumin Pro" w:hAnsi="Acumin Pro" w:cs="Acumin Pro"/>
          <w:color w:val="231F20"/>
        </w:rPr>
      </w:pPr>
      <w:r>
        <w:rPr>
          <w:rFonts w:ascii="Acumin Pro" w:hAnsi="Acumin Pro" w:cs="Acumin Pro"/>
          <w:color w:val="231F20"/>
          <w:rtl/>
        </w:rPr>
        <w:t>اگر شما پناهنده‌ای خارج از نیوزیلند هستید، محدودیت‌های قابل توجهی در حمایتی که دولت نیوزیلند می‌تواند ارائه دهد، وجود دارد.</w:t>
      </w:r>
    </w:p>
    <w:p w14:paraId="65A8D97F" w14:textId="438E59EC" w:rsidR="000F1A92" w:rsidRPr="00144994" w:rsidRDefault="000F1A92" w:rsidP="000364AB">
      <w:pPr>
        <w:pStyle w:val="BodyText"/>
        <w:bidi/>
        <w:spacing w:before="200" w:after="200" w:line="249" w:lineRule="auto"/>
        <w:rPr>
          <w:rFonts w:ascii="Acumin Pro" w:hAnsi="Acumin Pro" w:cs="Acumin Pro"/>
        </w:rPr>
      </w:pPr>
      <w:r>
        <w:rPr>
          <w:rFonts w:ascii="Acumin Pro" w:hAnsi="Acumin Pro" w:cs="Acumin Pro"/>
          <w:color w:val="231F20"/>
          <w:rtl/>
        </w:rPr>
        <w:t xml:space="preserve">می‌توانید اطلاعات بیشتری را در مورد سفر ایمن: </w:t>
      </w:r>
      <w:r>
        <w:fldChar w:fldCharType="begin"/>
      </w:r>
      <w:r>
        <w:instrText>HYPERLINK "https://www.safetravel.govt.nz/before-you-go/who-is-travelling/refugees-and-former-refugees"</w:instrText>
      </w:r>
      <w:r>
        <w:fldChar w:fldCharType="separate"/>
      </w:r>
      <w:r>
        <w:rPr>
          <w:rStyle w:val="Hyperlink"/>
          <w:rFonts w:ascii="Acumin Pro" w:hAnsi="Acumin Pro" w:cs="Acumin Pro"/>
          <w:spacing w:val="-2"/>
          <w:rtl/>
        </w:rPr>
        <w:t>پناهندگان و پناهندگان سابق بیابید.</w:t>
      </w:r>
      <w:r>
        <w:fldChar w:fldCharType="end"/>
      </w:r>
    </w:p>
    <w:p w14:paraId="19ACBA46" w14:textId="77777777" w:rsidR="000F1A92" w:rsidRPr="00AE43B7" w:rsidRDefault="000F1A92" w:rsidP="000364AB">
      <w:pPr>
        <w:pStyle w:val="Heading2"/>
        <w:pBdr>
          <w:top w:val="single" w:sz="4" w:space="10" w:color="FFE094"/>
          <w:left w:val="single" w:sz="4" w:space="10" w:color="FFE094"/>
          <w:bottom w:val="single" w:sz="4" w:space="10" w:color="FFE094"/>
          <w:right w:val="single" w:sz="4" w:space="10" w:color="FFE094"/>
        </w:pBdr>
        <w:shd w:val="clear" w:color="auto" w:fill="FFE094"/>
        <w:bidi/>
        <w:spacing w:before="360"/>
        <w:ind w:left="0"/>
        <w:rPr>
          <w:rFonts w:ascii="Acumin Pro" w:hAnsi="Acumin Pro" w:cs="Acumin Pro"/>
        </w:rPr>
      </w:pPr>
      <w:r>
        <w:rPr>
          <w:rFonts w:ascii="Acumin Pro" w:hAnsi="Acumin Pro" w:cs="Acumin Pro"/>
          <w:color w:val="391335"/>
          <w:spacing w:val="-4"/>
          <w:rtl/>
        </w:rPr>
        <w:t>سفر ایمن نیوزیلند (SafeTravel NZ)</w:t>
      </w:r>
    </w:p>
    <w:p w14:paraId="1272E0CE" w14:textId="27B2000F" w:rsidR="000F1A92" w:rsidRPr="00144994" w:rsidRDefault="000F1A92" w:rsidP="000364AB">
      <w:pPr>
        <w:pStyle w:val="BodyText"/>
        <w:pBdr>
          <w:top w:val="single" w:sz="4" w:space="10" w:color="FFE094"/>
          <w:left w:val="single" w:sz="4" w:space="10" w:color="FFE094"/>
          <w:bottom w:val="single" w:sz="4" w:space="10" w:color="FFE094"/>
          <w:right w:val="single" w:sz="4" w:space="10" w:color="FFE094"/>
        </w:pBdr>
        <w:shd w:val="clear" w:color="auto" w:fill="FFE094"/>
        <w:bidi/>
        <w:spacing w:before="200" w:after="200" w:line="249" w:lineRule="auto"/>
        <w:rPr>
          <w:rFonts w:ascii="Acumin Pro" w:hAnsi="Acumin Pro" w:cs="Acumin Pro"/>
        </w:rPr>
      </w:pPr>
      <w:hyperlink r:id="rId7" w:history="1">
        <w:r>
          <w:rPr>
            <w:rStyle w:val="Hyperlink"/>
            <w:rFonts w:ascii="Acumin Pro" w:hAnsi="Acumin Pro" w:cs="Acumin Pro"/>
            <w:rtl/>
          </w:rPr>
          <w:t>سفر ایمن نیوزیلند (SafeTravel NZ)</w:t>
        </w:r>
      </w:hyperlink>
      <w:r>
        <w:rPr>
          <w:rFonts w:ascii="Acumin Pro" w:hAnsi="Acumin Pro" w:cs="Acumin Pro"/>
          <w:color w:val="231F20"/>
          <w:spacing w:val="-4"/>
          <w:w w:val="103"/>
          <w:rtl/>
        </w:rPr>
        <w:t xml:space="preserve"> وب‌سایت رسمی MFAT برای نیوزیلندی‌هایی است که به خارج از کشور سفر می‌کنند یا زندگی می‌کنند و مشاوره سفر، خدمات کنسولی، نکات ایمنی و سیستم ثبت‌نام برای مسافران ارائه می‌دهد.</w:t>
      </w:r>
    </w:p>
    <w:p w14:paraId="745E1D48" w14:textId="0794DC32" w:rsidR="00A22050" w:rsidRPr="00A22050" w:rsidRDefault="00651741" w:rsidP="000364AB">
      <w:pPr>
        <w:pStyle w:val="BodyText"/>
        <w:pBdr>
          <w:top w:val="single" w:sz="4" w:space="10" w:color="FFE094"/>
          <w:left w:val="single" w:sz="4" w:space="10" w:color="FFE094"/>
          <w:bottom w:val="single" w:sz="4" w:space="10" w:color="FFE094"/>
          <w:right w:val="single" w:sz="4" w:space="10" w:color="FFE094"/>
        </w:pBdr>
        <w:shd w:val="clear" w:color="auto" w:fill="FFE094"/>
        <w:bidi/>
        <w:spacing w:before="200" w:after="200" w:line="249" w:lineRule="auto"/>
      </w:pPr>
      <w:r>
        <w:rPr>
          <w:rFonts w:ascii="Acumin Pro" w:hAnsi="Acumin Pro" w:cs="Acumin Pro"/>
          <w:color w:val="231F20"/>
          <w:spacing w:val="-4"/>
          <w:w w:val="105"/>
          <w:rtl/>
        </w:rPr>
        <w:t xml:space="preserve">مسافران قبل از عزیمت به خارج از کشور باید در </w:t>
      </w:r>
      <w:r>
        <w:fldChar w:fldCharType="begin"/>
      </w:r>
      <w:r>
        <w:instrText>HYPERLINK "https://www.safetravel.govt.nz/"</w:instrText>
      </w:r>
      <w:r>
        <w:fldChar w:fldCharType="separate"/>
      </w:r>
      <w:proofErr w:type="spellStart"/>
      <w:r>
        <w:rPr>
          <w:rStyle w:val="Hyperlink"/>
          <w:rFonts w:ascii="Acumin Pro" w:hAnsi="Acumin Pro" w:cs="Acumin Pro"/>
          <w:spacing w:val="-5"/>
          <w:w w:val="105"/>
        </w:rPr>
        <w:t>SafeTravel</w:t>
      </w:r>
      <w:proofErr w:type="spellEnd"/>
      <w:r>
        <w:rPr>
          <w:rStyle w:val="Hyperlink"/>
          <w:rFonts w:ascii="Acumin Pro" w:hAnsi="Acumin Pro" w:cs="Acumin Pro"/>
          <w:spacing w:val="-5"/>
          <w:w w:val="105"/>
        </w:rPr>
        <w:t xml:space="preserve"> New Zealand</w:t>
      </w:r>
      <w:r>
        <w:fldChar w:fldCharType="end"/>
      </w:r>
      <w:r>
        <w:rPr>
          <w:rFonts w:ascii="Acumin Pro" w:hAnsi="Acumin Pro" w:cs="Acumin Pro"/>
          <w:color w:val="231F20"/>
          <w:spacing w:val="-5"/>
          <w:w w:val="105"/>
          <w:rtl/>
        </w:rPr>
        <w:t xml:space="preserve"> </w:t>
      </w:r>
      <w:r w:rsidR="000F1A92" w:rsidRPr="00144994">
        <w:rPr>
          <w:rFonts w:ascii="Acumin Pro" w:hAnsi="Acumin Pro" w:cs="Acumin Pro"/>
          <w:b/>
          <w:bCs/>
          <w:color w:val="231F20"/>
          <w:spacing w:val="-2"/>
          <w:w w:val="105"/>
          <w:rtl/>
        </w:rPr>
        <w:t>ثبت</w:t>
      </w:r>
      <w:r w:rsidR="000F1A92" w:rsidRPr="00144994">
        <w:rPr>
          <w:rFonts w:ascii="Acumin Pro" w:hAnsi="Acumin Pro" w:cs="Acumin Pro"/>
          <w:color w:val="231F20"/>
          <w:spacing w:val="-7"/>
          <w:w w:val="105"/>
          <w:rtl/>
        </w:rPr>
        <w:t xml:space="preserve"> </w:t>
      </w:r>
      <w:r>
        <w:rPr>
          <w:rFonts w:ascii="Acumin Pro" w:hAnsi="Acumin Pro" w:cs="Acumin Pro"/>
          <w:color w:val="231F20"/>
          <w:spacing w:val="-5"/>
          <w:w w:val="105"/>
          <w:rtl/>
        </w:rPr>
        <w:t xml:space="preserve"> نام کنند. این به MFAT کمک می‌کند تا به‌روزرسانی‌های به‌موقع ارائه دهد، در صورت نیاز با مسافران تماس بگیرد و در صورت امکان کمک ارائه دهد. </w:t>
      </w:r>
    </w:p>
    <w:sectPr w:rsidR="00A22050" w:rsidRPr="00A22050" w:rsidSect="00203BB3">
      <w:headerReference w:type="default" r:id="rId8"/>
      <w:footerReference w:type="default" r:id="rId9"/>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11181" w14:textId="77777777" w:rsidR="00951E38" w:rsidRDefault="00951E38">
      <w:r>
        <w:separator/>
      </w:r>
    </w:p>
  </w:endnote>
  <w:endnote w:type="continuationSeparator" w:id="0">
    <w:p w14:paraId="1CEB450A" w14:textId="77777777" w:rsidR="00951E38" w:rsidRDefault="00951E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panose1 w:val="020B0504020202020204"/>
    <w:charset w:val="00"/>
    <w:family w:val="swiss"/>
    <w:notTrueType/>
    <w:pitch w:val="variable"/>
    <w:sig w:usb0="20000007" w:usb1="00000001" w:usb2="00000000" w:usb3="00000000" w:csb0="00000193"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30A0B" w14:textId="4025AB5A" w:rsidR="008F361B" w:rsidRPr="00216311" w:rsidRDefault="00EA4802" w:rsidP="008F361B">
    <w:pPr>
      <w:bidi/>
      <w:spacing w:before="22"/>
      <w:rPr>
        <w:rFonts w:ascii="Acumin Pro" w:hAnsi="Acumin Pro" w:cs="Acumin Pro"/>
        <w:b/>
        <w:sz w:val="20"/>
        <w:szCs w:val="20"/>
      </w:rPr>
    </w:pPr>
    <w:r>
      <w:rPr>
        <w:rFonts w:ascii="Acumin Pro" w:hAnsi="Acumin Pro" w:cs="Acumin Pro"/>
        <w:b/>
        <w:bCs/>
        <w:color w:val="391335"/>
        <w:sz w:val="20"/>
        <w:szCs w:val="20"/>
        <w:rtl/>
      </w:rPr>
      <w:t xml:space="preserve"> </w:t>
    </w:r>
    <w:r>
      <w:rPr>
        <w:rFonts w:ascii="Acumin Pro" w:hAnsi="Acumin Pro" w:cs="Acumin Pro"/>
        <w:b/>
        <w:bCs/>
        <w:color w:val="391335"/>
        <w:sz w:val="20"/>
        <w:szCs w:val="20"/>
        <w:rtl/>
      </w:rPr>
      <w:t xml:space="preserve">سفر به خارج از کشور و مداخلهٔ خارجی </w:t>
    </w:r>
    <w:r w:rsidR="008F361B">
      <w:rPr>
        <w:rFonts w:ascii="Acumin Pro" w:hAnsi="Acumin Pro" w:cs="Acumin Pro"/>
        <w:b/>
        <w:bCs/>
        <w:color w:val="391335"/>
        <w:sz w:val="20"/>
        <w:szCs w:val="20"/>
        <w:rtl/>
      </w:rPr>
      <w:tab/>
    </w:r>
    <w:r w:rsidR="008F361B">
      <w:rPr>
        <w:rFonts w:ascii="Acumin Pro" w:hAnsi="Acumin Pro" w:cs="Acumin Pro"/>
        <w:b/>
        <w:bCs/>
        <w:color w:val="391335"/>
        <w:sz w:val="20"/>
        <w:szCs w:val="20"/>
        <w:rtl/>
      </w:rPr>
      <w:tab/>
    </w:r>
    <w:r w:rsidR="008F361B">
      <w:rPr>
        <w:rFonts w:ascii="Acumin Pro" w:hAnsi="Acumin Pro" w:cs="Acumin Pro"/>
        <w:b/>
        <w:bCs/>
        <w:color w:val="391335"/>
        <w:sz w:val="20"/>
        <w:szCs w:val="20"/>
        <w:rtl/>
      </w:rPr>
      <w:tab/>
    </w:r>
    <w:r w:rsidR="008F361B">
      <w:rPr>
        <w:rFonts w:ascii="Acumin Pro" w:hAnsi="Acumin Pro" w:cs="Acumin Pro"/>
        <w:b/>
        <w:bCs/>
        <w:color w:val="391335"/>
        <w:sz w:val="20"/>
        <w:szCs w:val="20"/>
        <w:rtl/>
      </w:rPr>
      <w:tab/>
    </w:r>
    <w:r w:rsidR="008F361B">
      <w:rPr>
        <w:rFonts w:ascii="Acumin Pro" w:hAnsi="Acumin Pro" w:cs="Acumin Pro"/>
        <w:b/>
        <w:bCs/>
        <w:color w:val="391335"/>
        <w:sz w:val="20"/>
        <w:szCs w:val="20"/>
        <w:rtl/>
      </w:rPr>
      <w:tab/>
    </w:r>
    <w:r w:rsidR="008F361B">
      <w:rPr>
        <w:rFonts w:ascii="Acumin Pro" w:hAnsi="Acumin Pro" w:cs="Acumin Pro"/>
        <w:b/>
        <w:bCs/>
        <w:color w:val="391335"/>
        <w:sz w:val="20"/>
        <w:szCs w:val="20"/>
        <w:rtl/>
      </w:rPr>
      <w:tab/>
    </w:r>
    <w:r w:rsidR="008F361B" w:rsidRPr="00216311">
      <w:rPr>
        <w:rFonts w:ascii="Acumin Pro" w:hAnsi="Acumin Pro" w:cs="Acumin Pro"/>
        <w:b/>
        <w:bCs/>
        <w:color w:val="391335"/>
        <w:spacing w:val="-2"/>
        <w:sz w:val="20"/>
        <w:szCs w:val="20"/>
        <w:rtl/>
      </w:rPr>
      <w:tab/>
    </w:r>
    <w:sdt>
      <w:sdtPr>
        <w:rPr>
          <w:rFonts w:ascii="Acumin Pro" w:hAnsi="Acumin Pro" w:cs="Acumin Pro"/>
          <w:sz w:val="20"/>
          <w:szCs w:val="20"/>
          <w:rtl/>
        </w:rPr>
        <w:id w:val="-1110124414"/>
        <w:docPartObj>
          <w:docPartGallery w:val="Page Numbers (Bottom of Page)"/>
          <w:docPartUnique/>
        </w:docPartObj>
      </w:sdtPr>
      <w:sdtEndPr/>
      <w:sdtContent>
        <w:r w:rsidR="00CF48A6">
          <w:rPr>
            <w:rFonts w:ascii="Acumin Pro" w:hAnsi="Acumin Pro" w:cs="Acumin Pro"/>
            <w:sz w:val="20"/>
            <w:szCs w:val="20"/>
          </w:rPr>
          <w:tab/>
        </w:r>
        <w:r w:rsidR="00CF48A6">
          <w:rPr>
            <w:rFonts w:ascii="Acumin Pro" w:hAnsi="Acumin Pro" w:cs="Acumin Pro"/>
            <w:sz w:val="20"/>
            <w:szCs w:val="20"/>
          </w:rPr>
          <w:tab/>
        </w:r>
        <w:r w:rsidR="008F361B" w:rsidRPr="00216311">
          <w:rPr>
            <w:rFonts w:ascii="Acumin Pro" w:hAnsi="Acumin Pro" w:cs="Acumin Pro"/>
            <w:sz w:val="20"/>
            <w:szCs w:val="20"/>
          </w:rPr>
          <w:fldChar w:fldCharType="begin"/>
        </w:r>
        <w:r w:rsidR="008F361B" w:rsidRPr="00216311">
          <w:rPr>
            <w:rFonts w:ascii="Acumin Pro" w:hAnsi="Acumin Pro" w:cs="Acumin Pro"/>
            <w:sz w:val="20"/>
            <w:szCs w:val="20"/>
          </w:rPr>
          <w:instrText xml:space="preserve"> PAGE   \* MERGEFORMAT </w:instrText>
        </w:r>
        <w:r w:rsidR="008F361B" w:rsidRPr="00216311">
          <w:rPr>
            <w:rFonts w:ascii="Acumin Pro" w:hAnsi="Acumin Pro" w:cs="Acumin Pro"/>
            <w:sz w:val="20"/>
            <w:szCs w:val="20"/>
          </w:rPr>
          <w:fldChar w:fldCharType="separate"/>
        </w:r>
        <w:r>
          <w:rPr>
            <w:rFonts w:ascii="Acumin Pro" w:hAnsi="Acumin Pro" w:cs="Acumin Pro"/>
            <w:sz w:val="20"/>
          </w:rPr>
          <w:t>۳</w:t>
        </w:r>
        <w:r w:rsidR="008F361B" w:rsidRPr="00216311">
          <w:rPr>
            <w:rFonts w:ascii="Acumin Pro" w:hAnsi="Acumin Pro" w:cs="Acumin Pro"/>
            <w:sz w:val="20"/>
            <w:szCs w:val="20"/>
          </w:rPr>
          <w:fldChar w:fldCharType="end"/>
        </w:r>
      </w:sdtContent>
    </w:sdt>
  </w:p>
  <w:p w14:paraId="59252AE6" w14:textId="77777777" w:rsidR="008F361B" w:rsidRPr="00B21C58" w:rsidRDefault="008F361B" w:rsidP="008F361B">
    <w:pPr>
      <w:pStyle w:val="BodyText"/>
      <w:spacing w:line="14" w:lineRule="auto"/>
      <w:rPr>
        <w:sz w:val="20"/>
      </w:rPr>
    </w:pPr>
  </w:p>
  <w:p w14:paraId="01EBB0C5" w14:textId="77777777" w:rsidR="008F361B" w:rsidRPr="00FE2C56" w:rsidRDefault="008F361B" w:rsidP="008F361B">
    <w:pPr>
      <w:pStyle w:val="BodyText"/>
      <w:spacing w:line="14" w:lineRule="auto"/>
      <w:rPr>
        <w:sz w:val="20"/>
      </w:rPr>
    </w:pPr>
  </w:p>
  <w:p w14:paraId="229436BC" w14:textId="49E928AB" w:rsidR="009C2AD2" w:rsidRDefault="009C2AD2">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B4483" w14:textId="77777777" w:rsidR="00951E38" w:rsidRDefault="00951E38">
      <w:r>
        <w:separator/>
      </w:r>
    </w:p>
  </w:footnote>
  <w:footnote w:type="continuationSeparator" w:id="0">
    <w:p w14:paraId="05EA26A4" w14:textId="77777777" w:rsidR="00951E38" w:rsidRDefault="00951E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4072B" w14:textId="77777777" w:rsidR="00203879" w:rsidRPr="004C4A78" w:rsidRDefault="00203879" w:rsidP="00203879">
    <w:pPr>
      <w:pStyle w:val="Header"/>
    </w:pPr>
    <w:r>
      <w:rPr>
        <w:noProof/>
      </w:rPr>
      <w:drawing>
        <wp:anchor distT="0" distB="0" distL="114300" distR="114300" simplePos="0" relativeHeight="251658240" behindDoc="0" locked="0" layoutInCell="1" allowOverlap="1" wp14:anchorId="0A730FDE" wp14:editId="7B347037">
          <wp:simplePos x="0" y="0"/>
          <wp:positionH relativeFrom="column">
            <wp:posOffset>-923925</wp:posOffset>
          </wp:positionH>
          <wp:positionV relativeFrom="paragraph">
            <wp:posOffset>-356870</wp:posOffset>
          </wp:positionV>
          <wp:extent cx="7589520" cy="1544782"/>
          <wp:effectExtent l="0" t="0" r="0" b="0"/>
          <wp:wrapNone/>
          <wp:docPr id="1083864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Pr>
        <w:noProof/>
      </w:rPr>
      <w:drawing>
        <wp:anchor distT="0" distB="0" distL="114300" distR="114300" simplePos="0" relativeHeight="251658241" behindDoc="0" locked="0" layoutInCell="1" allowOverlap="1" wp14:anchorId="25C1F381" wp14:editId="1CA769B7">
          <wp:simplePos x="0" y="0"/>
          <wp:positionH relativeFrom="column">
            <wp:posOffset>-227330</wp:posOffset>
          </wp:positionH>
          <wp:positionV relativeFrom="paragraph">
            <wp:posOffset>188595</wp:posOffset>
          </wp:positionV>
          <wp:extent cx="1687002" cy="996950"/>
          <wp:effectExtent l="0" t="0" r="0" b="0"/>
          <wp:wrapNone/>
          <wp:docPr id="17546217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B3D21E" w14:textId="77777777" w:rsidR="00203879" w:rsidRDefault="00203879" w:rsidP="00203879">
    <w:pPr>
      <w:pStyle w:val="BodyText"/>
      <w:spacing w:line="14" w:lineRule="auto"/>
      <w:rPr>
        <w:sz w:val="20"/>
      </w:rPr>
    </w:pPr>
  </w:p>
  <w:p w14:paraId="73908609" w14:textId="77777777" w:rsidR="00203879" w:rsidRPr="006B40DA" w:rsidRDefault="00203879" w:rsidP="00203879">
    <w:pPr>
      <w:pStyle w:val="Header"/>
    </w:pPr>
  </w:p>
  <w:p w14:paraId="229436BB" w14:textId="791BE5B4" w:rsidR="009C2AD2" w:rsidRPr="00203879" w:rsidRDefault="009C2AD2" w:rsidP="002038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A7226"/>
    <w:multiLevelType w:val="hybridMultilevel"/>
    <w:tmpl w:val="E07EDD04"/>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1E0E447D"/>
    <w:multiLevelType w:val="hybridMultilevel"/>
    <w:tmpl w:val="5CEE7CA4"/>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2AFD57EB"/>
    <w:multiLevelType w:val="hybridMultilevel"/>
    <w:tmpl w:val="531CB49C"/>
    <w:lvl w:ilvl="0" w:tplc="4B6615CE">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en-US" w:eastAsia="en-US" w:bidi="fa-IR"/>
      </w:rPr>
    </w:lvl>
    <w:lvl w:ilvl="1" w:tplc="D2467CCA">
      <w:numFmt w:val="bullet"/>
      <w:lvlText w:val="•"/>
      <w:lvlJc w:val="left"/>
      <w:pPr>
        <w:ind w:left="2018" w:hanging="360"/>
      </w:pPr>
      <w:rPr>
        <w:rFonts w:hint="default"/>
        <w:lang w:val="en-US" w:eastAsia="en-US" w:bidi="fa-IR"/>
      </w:rPr>
    </w:lvl>
    <w:lvl w:ilvl="2" w:tplc="EC5E537C">
      <w:numFmt w:val="bullet"/>
      <w:lvlText w:val="•"/>
      <w:lvlJc w:val="left"/>
      <w:pPr>
        <w:ind w:left="2896" w:hanging="360"/>
      </w:pPr>
      <w:rPr>
        <w:rFonts w:hint="default"/>
        <w:lang w:val="en-US" w:eastAsia="en-US" w:bidi="fa-IR"/>
      </w:rPr>
    </w:lvl>
    <w:lvl w:ilvl="3" w:tplc="2378FF3E">
      <w:numFmt w:val="bullet"/>
      <w:lvlText w:val="•"/>
      <w:lvlJc w:val="left"/>
      <w:pPr>
        <w:ind w:left="3774" w:hanging="360"/>
      </w:pPr>
      <w:rPr>
        <w:rFonts w:hint="default"/>
        <w:lang w:val="en-US" w:eastAsia="en-US" w:bidi="fa-IR"/>
      </w:rPr>
    </w:lvl>
    <w:lvl w:ilvl="4" w:tplc="B52A7B3C">
      <w:numFmt w:val="bullet"/>
      <w:lvlText w:val="•"/>
      <w:lvlJc w:val="left"/>
      <w:pPr>
        <w:ind w:left="4653" w:hanging="360"/>
      </w:pPr>
      <w:rPr>
        <w:rFonts w:hint="default"/>
        <w:lang w:val="en-US" w:eastAsia="en-US" w:bidi="fa-IR"/>
      </w:rPr>
    </w:lvl>
    <w:lvl w:ilvl="5" w:tplc="0A8E574A">
      <w:numFmt w:val="bullet"/>
      <w:lvlText w:val="•"/>
      <w:lvlJc w:val="left"/>
      <w:pPr>
        <w:ind w:left="5531" w:hanging="360"/>
      </w:pPr>
      <w:rPr>
        <w:rFonts w:hint="default"/>
        <w:lang w:val="en-US" w:eastAsia="en-US" w:bidi="fa-IR"/>
      </w:rPr>
    </w:lvl>
    <w:lvl w:ilvl="6" w:tplc="3B34AFD2">
      <w:numFmt w:val="bullet"/>
      <w:lvlText w:val="•"/>
      <w:lvlJc w:val="left"/>
      <w:pPr>
        <w:ind w:left="6409" w:hanging="360"/>
      </w:pPr>
      <w:rPr>
        <w:rFonts w:hint="default"/>
        <w:lang w:val="en-US" w:eastAsia="en-US" w:bidi="fa-IR"/>
      </w:rPr>
    </w:lvl>
    <w:lvl w:ilvl="7" w:tplc="B4721A5E">
      <w:numFmt w:val="bullet"/>
      <w:lvlText w:val="•"/>
      <w:lvlJc w:val="left"/>
      <w:pPr>
        <w:ind w:left="7287" w:hanging="360"/>
      </w:pPr>
      <w:rPr>
        <w:rFonts w:hint="default"/>
        <w:lang w:val="en-US" w:eastAsia="en-US" w:bidi="fa-IR"/>
      </w:rPr>
    </w:lvl>
    <w:lvl w:ilvl="8" w:tplc="FF8AE3C2">
      <w:numFmt w:val="bullet"/>
      <w:lvlText w:val="•"/>
      <w:lvlJc w:val="left"/>
      <w:pPr>
        <w:ind w:left="8166" w:hanging="360"/>
      </w:pPr>
      <w:rPr>
        <w:rFonts w:hint="default"/>
        <w:lang w:val="en-US" w:eastAsia="en-US" w:bidi="fa-IR"/>
      </w:rPr>
    </w:lvl>
  </w:abstractNum>
  <w:abstractNum w:abstractNumId="3" w15:restartNumberingAfterBreak="0">
    <w:nsid w:val="2ED8509F"/>
    <w:multiLevelType w:val="hybridMultilevel"/>
    <w:tmpl w:val="440E1BAC"/>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53AD6485"/>
    <w:multiLevelType w:val="hybridMultilevel"/>
    <w:tmpl w:val="34F4F782"/>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num w:numId="1" w16cid:durableId="2005665764">
    <w:abstractNumId w:val="2"/>
  </w:num>
  <w:num w:numId="2" w16cid:durableId="1488476550">
    <w:abstractNumId w:val="3"/>
  </w:num>
  <w:num w:numId="3" w16cid:durableId="1893736190">
    <w:abstractNumId w:val="1"/>
  </w:num>
  <w:num w:numId="4" w16cid:durableId="1193568708">
    <w:abstractNumId w:val="4"/>
  </w:num>
  <w:num w:numId="5" w16cid:durableId="2092580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96"/>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C2AD2"/>
    <w:rsid w:val="00001F63"/>
    <w:rsid w:val="00010EEC"/>
    <w:rsid w:val="000364AB"/>
    <w:rsid w:val="0004060A"/>
    <w:rsid w:val="000478ED"/>
    <w:rsid w:val="00047B29"/>
    <w:rsid w:val="00050822"/>
    <w:rsid w:val="000630D6"/>
    <w:rsid w:val="00066891"/>
    <w:rsid w:val="0008019C"/>
    <w:rsid w:val="00081C60"/>
    <w:rsid w:val="000B2ABB"/>
    <w:rsid w:val="000B769F"/>
    <w:rsid w:val="000D27EC"/>
    <w:rsid w:val="000D2FEE"/>
    <w:rsid w:val="000D7DC8"/>
    <w:rsid w:val="000E7534"/>
    <w:rsid w:val="000F1A92"/>
    <w:rsid w:val="000F75AD"/>
    <w:rsid w:val="001039C9"/>
    <w:rsid w:val="00106E9D"/>
    <w:rsid w:val="001073A0"/>
    <w:rsid w:val="0011308E"/>
    <w:rsid w:val="00113B06"/>
    <w:rsid w:val="00130C4F"/>
    <w:rsid w:val="00132354"/>
    <w:rsid w:val="00144994"/>
    <w:rsid w:val="001502F2"/>
    <w:rsid w:val="001517E9"/>
    <w:rsid w:val="001547E0"/>
    <w:rsid w:val="0016622B"/>
    <w:rsid w:val="00170141"/>
    <w:rsid w:val="00182187"/>
    <w:rsid w:val="0019254C"/>
    <w:rsid w:val="00193978"/>
    <w:rsid w:val="001957D9"/>
    <w:rsid w:val="001973AA"/>
    <w:rsid w:val="001A0E92"/>
    <w:rsid w:val="001C48DE"/>
    <w:rsid w:val="00203879"/>
    <w:rsid w:val="00203BB3"/>
    <w:rsid w:val="002118AB"/>
    <w:rsid w:val="00237378"/>
    <w:rsid w:val="00243315"/>
    <w:rsid w:val="00262582"/>
    <w:rsid w:val="0026270D"/>
    <w:rsid w:val="00262DF9"/>
    <w:rsid w:val="002810EB"/>
    <w:rsid w:val="002C1F17"/>
    <w:rsid w:val="002D6102"/>
    <w:rsid w:val="002D6D45"/>
    <w:rsid w:val="002E3E01"/>
    <w:rsid w:val="002F4C26"/>
    <w:rsid w:val="00300240"/>
    <w:rsid w:val="00301162"/>
    <w:rsid w:val="00301EDE"/>
    <w:rsid w:val="003024D8"/>
    <w:rsid w:val="003054D4"/>
    <w:rsid w:val="003105E6"/>
    <w:rsid w:val="00350DCC"/>
    <w:rsid w:val="003549A1"/>
    <w:rsid w:val="0037169A"/>
    <w:rsid w:val="00374F66"/>
    <w:rsid w:val="003763CA"/>
    <w:rsid w:val="003A689A"/>
    <w:rsid w:val="003B3FF4"/>
    <w:rsid w:val="003C1693"/>
    <w:rsid w:val="003C20A9"/>
    <w:rsid w:val="003D1DC0"/>
    <w:rsid w:val="003E02F1"/>
    <w:rsid w:val="003F6360"/>
    <w:rsid w:val="004236E8"/>
    <w:rsid w:val="004270DA"/>
    <w:rsid w:val="0045645A"/>
    <w:rsid w:val="0046523A"/>
    <w:rsid w:val="00466BA9"/>
    <w:rsid w:val="00475CCC"/>
    <w:rsid w:val="004A0136"/>
    <w:rsid w:val="004A37E0"/>
    <w:rsid w:val="004A7A9B"/>
    <w:rsid w:val="004B3215"/>
    <w:rsid w:val="004E4F55"/>
    <w:rsid w:val="004E5BFB"/>
    <w:rsid w:val="004F1949"/>
    <w:rsid w:val="004F4CF3"/>
    <w:rsid w:val="005000E9"/>
    <w:rsid w:val="00507EDE"/>
    <w:rsid w:val="0051521A"/>
    <w:rsid w:val="00533A0D"/>
    <w:rsid w:val="00534A20"/>
    <w:rsid w:val="00584A41"/>
    <w:rsid w:val="00590FC5"/>
    <w:rsid w:val="005A7D8B"/>
    <w:rsid w:val="005B1C86"/>
    <w:rsid w:val="005B4CA2"/>
    <w:rsid w:val="005B51A5"/>
    <w:rsid w:val="005B5D5D"/>
    <w:rsid w:val="005B7E21"/>
    <w:rsid w:val="005C1BAD"/>
    <w:rsid w:val="005C38AF"/>
    <w:rsid w:val="005E1A19"/>
    <w:rsid w:val="00612825"/>
    <w:rsid w:val="006306BC"/>
    <w:rsid w:val="0063237B"/>
    <w:rsid w:val="00634E41"/>
    <w:rsid w:val="0064487C"/>
    <w:rsid w:val="00645ACF"/>
    <w:rsid w:val="00646B77"/>
    <w:rsid w:val="00651741"/>
    <w:rsid w:val="00654943"/>
    <w:rsid w:val="00654DF4"/>
    <w:rsid w:val="00660933"/>
    <w:rsid w:val="0066137F"/>
    <w:rsid w:val="006949D1"/>
    <w:rsid w:val="00694F39"/>
    <w:rsid w:val="00695786"/>
    <w:rsid w:val="006A09EE"/>
    <w:rsid w:val="006B0B2E"/>
    <w:rsid w:val="006B59AB"/>
    <w:rsid w:val="006C00A5"/>
    <w:rsid w:val="006C7EA9"/>
    <w:rsid w:val="006E745E"/>
    <w:rsid w:val="007122D0"/>
    <w:rsid w:val="007302E7"/>
    <w:rsid w:val="0075548C"/>
    <w:rsid w:val="007616CF"/>
    <w:rsid w:val="007630D8"/>
    <w:rsid w:val="007654CB"/>
    <w:rsid w:val="007667C2"/>
    <w:rsid w:val="00771504"/>
    <w:rsid w:val="00771F6F"/>
    <w:rsid w:val="00772EF1"/>
    <w:rsid w:val="00773891"/>
    <w:rsid w:val="00787ECB"/>
    <w:rsid w:val="007C0F47"/>
    <w:rsid w:val="007C7FFD"/>
    <w:rsid w:val="0080100E"/>
    <w:rsid w:val="008013FE"/>
    <w:rsid w:val="00812D8C"/>
    <w:rsid w:val="00814361"/>
    <w:rsid w:val="0082642B"/>
    <w:rsid w:val="0083504D"/>
    <w:rsid w:val="00836104"/>
    <w:rsid w:val="00843CF4"/>
    <w:rsid w:val="008601FE"/>
    <w:rsid w:val="00887BA6"/>
    <w:rsid w:val="00887C79"/>
    <w:rsid w:val="008C1442"/>
    <w:rsid w:val="008C2A16"/>
    <w:rsid w:val="008D468B"/>
    <w:rsid w:val="008D5688"/>
    <w:rsid w:val="008E3714"/>
    <w:rsid w:val="008F361B"/>
    <w:rsid w:val="00905CB0"/>
    <w:rsid w:val="009176E1"/>
    <w:rsid w:val="009372BD"/>
    <w:rsid w:val="009477B7"/>
    <w:rsid w:val="00950101"/>
    <w:rsid w:val="00951E38"/>
    <w:rsid w:val="00961B83"/>
    <w:rsid w:val="00971511"/>
    <w:rsid w:val="00995E84"/>
    <w:rsid w:val="009976E3"/>
    <w:rsid w:val="009A67F6"/>
    <w:rsid w:val="009B55E4"/>
    <w:rsid w:val="009C2AD2"/>
    <w:rsid w:val="009D10D3"/>
    <w:rsid w:val="009E575D"/>
    <w:rsid w:val="00A061CD"/>
    <w:rsid w:val="00A22050"/>
    <w:rsid w:val="00A224E1"/>
    <w:rsid w:val="00A270E8"/>
    <w:rsid w:val="00A479BA"/>
    <w:rsid w:val="00A525AD"/>
    <w:rsid w:val="00A576AD"/>
    <w:rsid w:val="00A83F93"/>
    <w:rsid w:val="00A877BF"/>
    <w:rsid w:val="00A87EB8"/>
    <w:rsid w:val="00A97153"/>
    <w:rsid w:val="00AA08F3"/>
    <w:rsid w:val="00AB2A5C"/>
    <w:rsid w:val="00AC1DA8"/>
    <w:rsid w:val="00AC239B"/>
    <w:rsid w:val="00AC54D5"/>
    <w:rsid w:val="00AC74E1"/>
    <w:rsid w:val="00AE43B7"/>
    <w:rsid w:val="00AE6812"/>
    <w:rsid w:val="00AE7A01"/>
    <w:rsid w:val="00B12A2F"/>
    <w:rsid w:val="00B13F9B"/>
    <w:rsid w:val="00B23568"/>
    <w:rsid w:val="00B30B22"/>
    <w:rsid w:val="00B53526"/>
    <w:rsid w:val="00B81A37"/>
    <w:rsid w:val="00B83161"/>
    <w:rsid w:val="00B935C4"/>
    <w:rsid w:val="00B95C2E"/>
    <w:rsid w:val="00B95D86"/>
    <w:rsid w:val="00B96690"/>
    <w:rsid w:val="00BB0D32"/>
    <w:rsid w:val="00BE258E"/>
    <w:rsid w:val="00C1119A"/>
    <w:rsid w:val="00C14765"/>
    <w:rsid w:val="00C30E6F"/>
    <w:rsid w:val="00C4557D"/>
    <w:rsid w:val="00C55FAC"/>
    <w:rsid w:val="00C61085"/>
    <w:rsid w:val="00C727E3"/>
    <w:rsid w:val="00C87895"/>
    <w:rsid w:val="00C9262E"/>
    <w:rsid w:val="00C96073"/>
    <w:rsid w:val="00C966DB"/>
    <w:rsid w:val="00CA3901"/>
    <w:rsid w:val="00CB0646"/>
    <w:rsid w:val="00CB1968"/>
    <w:rsid w:val="00CB3198"/>
    <w:rsid w:val="00CF48A6"/>
    <w:rsid w:val="00CF7A2C"/>
    <w:rsid w:val="00D01D48"/>
    <w:rsid w:val="00D0646C"/>
    <w:rsid w:val="00D27A26"/>
    <w:rsid w:val="00D607CB"/>
    <w:rsid w:val="00D8626E"/>
    <w:rsid w:val="00D92D80"/>
    <w:rsid w:val="00DA2D96"/>
    <w:rsid w:val="00DB523A"/>
    <w:rsid w:val="00DC4A0C"/>
    <w:rsid w:val="00DF1574"/>
    <w:rsid w:val="00E16713"/>
    <w:rsid w:val="00E337DE"/>
    <w:rsid w:val="00E4555C"/>
    <w:rsid w:val="00E45C92"/>
    <w:rsid w:val="00E64873"/>
    <w:rsid w:val="00E71845"/>
    <w:rsid w:val="00E82969"/>
    <w:rsid w:val="00E956A8"/>
    <w:rsid w:val="00EA0987"/>
    <w:rsid w:val="00EA4802"/>
    <w:rsid w:val="00ED51CC"/>
    <w:rsid w:val="00EE0CCE"/>
    <w:rsid w:val="00EE526F"/>
    <w:rsid w:val="00EF57A8"/>
    <w:rsid w:val="00EF5A32"/>
    <w:rsid w:val="00F067B1"/>
    <w:rsid w:val="00F11AC5"/>
    <w:rsid w:val="00F177A4"/>
    <w:rsid w:val="00F225D0"/>
    <w:rsid w:val="00F27982"/>
    <w:rsid w:val="00F32C02"/>
    <w:rsid w:val="00F4150A"/>
    <w:rsid w:val="00F565EC"/>
    <w:rsid w:val="00F72B64"/>
    <w:rsid w:val="00F82B7D"/>
    <w:rsid w:val="00F96A2A"/>
    <w:rsid w:val="00F96F22"/>
    <w:rsid w:val="00F96FA4"/>
    <w:rsid w:val="00FB1AFE"/>
    <w:rsid w:val="00FB3407"/>
    <w:rsid w:val="00FB3BB0"/>
    <w:rsid w:val="00FB7026"/>
    <w:rsid w:val="00FC14F8"/>
    <w:rsid w:val="00FC1EA1"/>
    <w:rsid w:val="00FC71E4"/>
    <w:rsid w:val="00FD68A0"/>
    <w:rsid w:val="00FD7661"/>
    <w:rsid w:val="00FE6985"/>
    <w:rsid w:val="00FF1BA1"/>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943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F1949"/>
    <w:pPr>
      <w:tabs>
        <w:tab w:val="center" w:pos="4513"/>
        <w:tab w:val="right" w:pos="9026"/>
      </w:tabs>
    </w:pPr>
  </w:style>
  <w:style w:type="character" w:customStyle="1" w:styleId="HeaderChar">
    <w:name w:val="Header Char"/>
    <w:basedOn w:val="DefaultParagraphFont"/>
    <w:link w:val="Header"/>
    <w:uiPriority w:val="99"/>
    <w:rsid w:val="004F1949"/>
    <w:rPr>
      <w:rFonts w:ascii="Calibri" w:eastAsia="Calibri" w:hAnsi="Calibri" w:cs="Calibri"/>
    </w:rPr>
  </w:style>
  <w:style w:type="paragraph" w:styleId="Footer">
    <w:name w:val="footer"/>
    <w:basedOn w:val="Normal"/>
    <w:link w:val="FooterChar"/>
    <w:uiPriority w:val="99"/>
    <w:unhideWhenUsed/>
    <w:rsid w:val="004F1949"/>
    <w:pPr>
      <w:tabs>
        <w:tab w:val="center" w:pos="4513"/>
        <w:tab w:val="right" w:pos="9026"/>
      </w:tabs>
    </w:pPr>
  </w:style>
  <w:style w:type="character" w:customStyle="1" w:styleId="FooterChar">
    <w:name w:val="Footer Char"/>
    <w:basedOn w:val="DefaultParagraphFont"/>
    <w:link w:val="Footer"/>
    <w:uiPriority w:val="99"/>
    <w:rsid w:val="004F1949"/>
    <w:rPr>
      <w:rFonts w:ascii="Calibri" w:eastAsia="Calibri" w:hAnsi="Calibri" w:cs="Calibri"/>
    </w:rPr>
  </w:style>
  <w:style w:type="character" w:styleId="Hyperlink">
    <w:name w:val="Hyperlink"/>
    <w:basedOn w:val="DefaultParagraphFont"/>
    <w:uiPriority w:val="99"/>
    <w:unhideWhenUsed/>
    <w:rsid w:val="00475CCC"/>
    <w:rPr>
      <w:color w:val="0000FF" w:themeColor="hyperlink"/>
      <w:u w:val="single"/>
    </w:rPr>
  </w:style>
  <w:style w:type="character" w:styleId="UnresolvedMention">
    <w:name w:val="Unresolved Mention"/>
    <w:basedOn w:val="DefaultParagraphFont"/>
    <w:uiPriority w:val="99"/>
    <w:semiHidden/>
    <w:unhideWhenUsed/>
    <w:rsid w:val="00475CCC"/>
    <w:rPr>
      <w:color w:val="605E5C"/>
      <w:shd w:val="clear" w:color="auto" w:fill="E1DFDD"/>
    </w:rPr>
  </w:style>
  <w:style w:type="character" w:styleId="CommentReference">
    <w:name w:val="annotation reference"/>
    <w:basedOn w:val="DefaultParagraphFont"/>
    <w:uiPriority w:val="99"/>
    <w:semiHidden/>
    <w:unhideWhenUsed/>
    <w:rsid w:val="00AC239B"/>
    <w:rPr>
      <w:sz w:val="16"/>
      <w:szCs w:val="16"/>
    </w:rPr>
  </w:style>
  <w:style w:type="paragraph" w:styleId="CommentText">
    <w:name w:val="annotation text"/>
    <w:basedOn w:val="Normal"/>
    <w:link w:val="CommentTextChar"/>
    <w:uiPriority w:val="99"/>
    <w:unhideWhenUsed/>
    <w:rsid w:val="00AC239B"/>
    <w:rPr>
      <w:sz w:val="20"/>
      <w:szCs w:val="20"/>
    </w:rPr>
  </w:style>
  <w:style w:type="character" w:customStyle="1" w:styleId="CommentTextChar">
    <w:name w:val="Comment Text Char"/>
    <w:basedOn w:val="DefaultParagraphFont"/>
    <w:link w:val="CommentText"/>
    <w:uiPriority w:val="99"/>
    <w:rsid w:val="00AC239B"/>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AC239B"/>
    <w:rPr>
      <w:b/>
      <w:bCs/>
    </w:rPr>
  </w:style>
  <w:style w:type="character" w:customStyle="1" w:styleId="CommentSubjectChar">
    <w:name w:val="Comment Subject Char"/>
    <w:basedOn w:val="CommentTextChar"/>
    <w:link w:val="CommentSubject"/>
    <w:uiPriority w:val="99"/>
    <w:semiHidden/>
    <w:rsid w:val="00AC239B"/>
    <w:rPr>
      <w:rFonts w:ascii="Calibri" w:eastAsia="Calibri" w:hAnsi="Calibri" w:cs="Calibri"/>
      <w:b/>
      <w:bCs/>
      <w:sz w:val="20"/>
      <w:szCs w:val="20"/>
    </w:rPr>
  </w:style>
  <w:style w:type="paragraph" w:styleId="Revision">
    <w:name w:val="Revision"/>
    <w:hidden/>
    <w:uiPriority w:val="99"/>
    <w:semiHidden/>
    <w:rsid w:val="003549A1"/>
    <w:pPr>
      <w:widowControl/>
      <w:autoSpaceDE/>
      <w:autoSpaceDN/>
    </w:pPr>
    <w:rPr>
      <w:rFonts w:ascii="Calibri" w:eastAsia="Calibri" w:hAnsi="Calibri" w:cs="Calibri"/>
    </w:rPr>
  </w:style>
  <w:style w:type="character" w:styleId="FollowedHyperlink">
    <w:name w:val="FollowedHyperlink"/>
    <w:basedOn w:val="DefaultParagraphFont"/>
    <w:uiPriority w:val="99"/>
    <w:semiHidden/>
    <w:unhideWhenUsed/>
    <w:rsid w:val="005B7E2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www.safetravel.govt.nz/"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4.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Cambria"/>
        <a:font script="Jpan" typeface="ＭＳ ゴシック"/>
        <a:font script="Hang" typeface="맑은 고딕"/>
        <a:font script="Hans" typeface="宋体"/>
        <a:font script="Hant" typeface="新細明體"/>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Calibri"/>
        <a:font script="Jpan" typeface="ＭＳ 明朝"/>
        <a:font script="Hang" typeface="맑은 고딕"/>
        <a:font script="Hans" typeface="宋体"/>
        <a:font script="Hant" typeface="新細明體"/>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CRFIWEBSITE-145050222-161</_dlc_DocId>
    <_dlc_DocIdUrl xmlns="c78cdbf8-4243-4362-8765-2acd0e03065b">
      <Url>https://azurediagovt.sharepoint.com/sites/EXT-CommunityResiliencetoForeignInterferencewebsite_MEC/_layouts/15/DocIdRedir.aspx?ID=CRFIWEBSITE-145050222-161</Url>
      <Description>CRFIWEBSITE-145050222-161</Description>
    </_dlc_DocIdUr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documentManagement>
</p:properties>
</file>

<file path=customXml/itemProps1.xml><?xml version="1.0" encoding="utf-8"?>
<ds:datastoreItem xmlns:ds="http://schemas.openxmlformats.org/officeDocument/2006/customXml" ds:itemID="{BBAFFD68-10DE-4413-BDC0-8EBFE310382C}"/>
</file>

<file path=customXml/itemProps2.xml><?xml version="1.0" encoding="utf-8"?>
<ds:datastoreItem xmlns:ds="http://schemas.openxmlformats.org/officeDocument/2006/customXml" ds:itemID="{80E7D904-39B8-44BF-A3C7-8C91DB89D8D0}"/>
</file>

<file path=customXml/itemProps3.xml><?xml version="1.0" encoding="utf-8"?>
<ds:datastoreItem xmlns:ds="http://schemas.openxmlformats.org/officeDocument/2006/customXml" ds:itemID="{DE1B70AD-C3CE-4E08-95E1-BC9F6118417E}"/>
</file>

<file path=customXml/itemProps4.xml><?xml version="1.0" encoding="utf-8"?>
<ds:datastoreItem xmlns:ds="http://schemas.openxmlformats.org/officeDocument/2006/customXml" ds:itemID="{3532EEB3-0F97-4B59-88F5-1236DD94CEBF}"/>
</file>

<file path=docProps/app.xml><?xml version="1.0" encoding="utf-8"?>
<Properties xmlns="http://schemas.openxmlformats.org/officeDocument/2006/extended-properties" xmlns:vt="http://schemas.openxmlformats.org/officeDocument/2006/docPropsVTypes">
  <Template>Normal</Template>
  <TotalTime>0</TotalTime>
  <Pages>2</Pages>
  <Words>490</Words>
  <Characters>2793</Characters>
  <Application>Microsoft Office Word</Application>
  <DocSecurity>2</DocSecurity>
  <Lines>23</Lines>
  <Paragraphs>6</Paragraphs>
  <ScaleCrop>false</ScaleCrop>
  <Company/>
  <LinksUpToDate>false</LinksUpToDate>
  <CharactersWithSpaces>3277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2026-07-30T04:28:00Z</dcterms:created>
  <dcterms:modified xsi:type="dcterms:W3CDTF">2026-07-30T04:28:00Z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825000</vt:r8>
  </property>
  <property fmtid="{D5CDD505-2E9C-101B-9397-08002B2CF9AE}" pid="3" name="xd_ProgID">
    <vt:lpwstr/>
  </property>
  <property fmtid="{D5CDD505-2E9C-101B-9397-08002B2CF9AE}" pid="4" name="MediaServiceImageTags">
    <vt:lpwstr/>
  </property>
  <property fmtid="{D5CDD505-2E9C-101B-9397-08002B2CF9AE}" pid="5" name="ContentTypeId">
    <vt:lpwstr>0x010100F317D2B78A617F468F1FDC070D126EC9</vt:lpwstr>
  </property>
  <property fmtid="{D5CDD505-2E9C-101B-9397-08002B2CF9AE}" pid="6" name="SecurityClassification">
    <vt:lpwstr>3;#UNCLASSIFIED|2c10f15e-4fe4-4bec-ae91-1116436da94b</vt:lpwstr>
  </property>
  <property fmtid="{D5CDD505-2E9C-101B-9397-08002B2CF9AE}" pid="7" name="ComplianceAssetId">
    <vt:lpwstr/>
  </property>
  <property fmtid="{D5CDD505-2E9C-101B-9397-08002B2CF9AE}" pid="8" name="TemplateUrl">
    <vt:lpwstr/>
  </property>
  <property fmtid="{D5CDD505-2E9C-101B-9397-08002B2CF9AE}" pid="9" name="c4e02c960b5544139e8046d663add723">
    <vt:lpwstr>Correspondence|dcd6b05f-dc80-4336-b228-09aebf3d212c</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l8c0f39d15824d909a6f5acef1bcb5e3">
    <vt:lpwstr>UNCLASSIFIED|2c10f15e-4fe4-4bec-ae91-1116436da94b</vt:lpwstr>
  </property>
  <property fmtid="{D5CDD505-2E9C-101B-9397-08002B2CF9AE}" pid="14" name="_dlc_DocIdItemGuid">
    <vt:lpwstr>299cdb05-2daa-42f9-af1c-261aaac6894e</vt:lpwstr>
  </property>
  <property fmtid="{D5CDD505-2E9C-101B-9397-08002B2CF9AE}" pid="15" name="DIASecurityClassification">
    <vt:i4>2</vt:i4>
  </property>
</Properties>
</file>