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Дезинформация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Этот ресурс посвящён </w:t>
      </w:r>
      <w:r w:rsidRPr="00C35DA5">
        <w:rPr>
          <w:rFonts w:ascii="Acumin Pro" w:hAnsi="Acumin Pro"/>
          <w:b/>
        </w:rPr>
        <w:t>дезинформации - информации, которая намеренно создаётся или распространяется с целью ввести в заблуждение и причинить вред</w:t>
      </w:r>
      <w:r>
        <w:rPr>
          <w:rFonts w:ascii="Acumin Pro" w:hAnsi="Acumin Pro"/>
        </w:rPr>
        <w:t>.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  <w:b/>
        </w:rPr>
        <w:t xml:space="preserve">Недостоверная информация - </w:t>
      </w:r>
      <w:r w:rsidRPr="00C35DA5">
        <w:rPr>
          <w:rFonts w:ascii="Acumin Pro" w:hAnsi="Acumin Pro"/>
        </w:rPr>
        <w:t>это ложная или неточная информация, распространяемая без намерения ввести в заблуждение или причинить вред.</w:t>
      </w:r>
    </w:p>
    <w:p w14:paraId="38FE61DF" w14:textId="6DC828E7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>Служба безопасности и разведки Новой Зеландии (New Zealand Security Intelligence Service - NZSIS) определяет дезинформацию как намеренно ложную или вводящую в заблуждение информацию, распространяемую с целью причинения вреда или достижения более широкой цели.</w:t>
      </w:r>
      <w:r>
        <w:rPr>
          <w:rFonts w:ascii="Acumin Pro" w:hAnsi="Acumin Pro"/>
          <w:color w:val="231F20"/>
          <w:spacing w:val="-1"/>
          <w:w w:val="102"/>
        </w:rPr>
        <w:t xml:space="preserve"> Она часто распространяется в интернете или через социальные сети, но также может появляться на телевидении, радио или в новостных источниках, включая газеты.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>Иностранные государства и их посредники могут использовать дезинформацию как часть иностранного вмешательства, чтобы влиять на людей и сообщества и вводить их в заблуждение, нанося вред.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3"/>
        </w:rPr>
        <w:t>Как может распространяться дезинформация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Дезинформация может распространяться различными способами, включая: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>Приложения для сообщений и общественные сети</w:t>
      </w:r>
      <w:r>
        <w:rPr>
          <w:rFonts w:ascii="Acumin Pro" w:hAnsi="Acumin Pro"/>
          <w:color w:val="231F20"/>
          <w:spacing w:val="-2"/>
          <w:w w:val="105"/>
        </w:rPr>
        <w:t>, где информация часто пересылается между контактами, которым люди доверяют.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Контент, распространяемый в сообществе или </w:t>
      </w:r>
      <w:r>
        <w:rPr>
          <w:rFonts w:ascii="Acumin Pro" w:hAnsi="Acumin Pro"/>
          <w:b/>
          <w:color w:val="231F20"/>
          <w:spacing w:val="-2"/>
          <w:w w:val="105"/>
        </w:rPr>
        <w:t>группах по интересам</w:t>
      </w:r>
      <w:r>
        <w:rPr>
          <w:rFonts w:ascii="Acumin Pro" w:hAnsi="Acumin Pro"/>
          <w:color w:val="231F20"/>
          <w:spacing w:val="-3"/>
          <w:w w:val="105"/>
        </w:rPr>
        <w:t>, которому люди могут больше доверять, поскольку он поступает из знакомых источников или на понятном им языке.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3"/>
          <w:w w:val="105"/>
        </w:rPr>
        <w:t xml:space="preserve">Информация из </w:t>
      </w:r>
      <w:r>
        <w:rPr>
          <w:rFonts w:ascii="Acumin Pro" w:hAnsi="Acumin Pro"/>
          <w:b/>
          <w:color w:val="231F20"/>
          <w:spacing w:val="-4"/>
          <w:w w:val="105"/>
        </w:rPr>
        <w:t xml:space="preserve">зарубежных средств массовой информации </w:t>
      </w:r>
      <w:r>
        <w:rPr>
          <w:rFonts w:ascii="Acumin Pro" w:hAnsi="Acumin Pro"/>
          <w:color w:val="231F20"/>
          <w:spacing w:val="-2"/>
          <w:w w:val="105"/>
        </w:rPr>
        <w:t>или источников, которая может не соответствовать новозеландским средствам массовой информации или контекстам.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 xml:space="preserve">Платформы социальных сетей </w:t>
      </w:r>
      <w:r>
        <w:rPr>
          <w:rFonts w:ascii="Acumin Pro" w:hAnsi="Acumin Pro"/>
          <w:color w:val="231F20"/>
          <w:spacing w:val="-6"/>
          <w:w w:val="105"/>
        </w:rPr>
        <w:t>могут быстро распространять дезинформацию, особенно в формате короткого контента, такого как видео в TikTok, ролики в Instagram или треды в Twitter/X.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Инфлюенсеры </w:t>
      </w:r>
      <w:r>
        <w:rPr>
          <w:rFonts w:ascii="Acumin Pro" w:hAnsi="Acumin Pro"/>
          <w:b/>
          <w:color w:val="231F20"/>
          <w:spacing w:val="-4"/>
          <w:w w:val="105"/>
        </w:rPr>
        <w:t>и</w:t>
      </w:r>
      <w:r>
        <w:rPr>
          <w:rFonts w:ascii="Acumin Pro" w:hAnsi="Acumin Pro"/>
          <w:b/>
          <w:color w:val="231F20"/>
          <w:w w:val="105"/>
        </w:rPr>
        <w:t xml:space="preserve"> микроинфлюенсеры </w:t>
      </w:r>
      <w:r>
        <w:rPr>
          <w:rFonts w:ascii="Acumin Pro" w:hAnsi="Acumin Pro"/>
          <w:color w:val="231F20"/>
          <w:spacing w:val="-6"/>
          <w:w w:val="105"/>
        </w:rPr>
        <w:t>могут распространять дезинформацию, поскольку у них есть большая или доверяющая им аудитория.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6"/>
          <w:w w:val="105"/>
        </w:rPr>
        <w:t xml:space="preserve">Поисковые системы и рекомендации </w:t>
      </w:r>
      <w:r>
        <w:rPr>
          <w:rFonts w:ascii="Acumin Pro" w:hAnsi="Acumin Pro"/>
          <w:color w:val="231F20"/>
          <w:spacing w:val="-5"/>
          <w:w w:val="105"/>
        </w:rPr>
        <w:t>на платформах могут показывать пользователям дезинформацию, даже если те её специально не ищут.</w:t>
      </w:r>
    </w:p>
    <w:p w14:paraId="176999E3" w14:textId="02252DA2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5"/>
          <w:w w:val="105"/>
        </w:rPr>
        <w:t>Распространение вне сети</w:t>
      </w:r>
      <w:r>
        <w:rPr>
          <w:rFonts w:ascii="Acumin Pro" w:hAnsi="Acumin Pro"/>
          <w:color w:val="231F20"/>
          <w:spacing w:val="-5"/>
          <w:w w:val="105"/>
        </w:rPr>
        <w:t xml:space="preserve">, например через печатные листовки, плакаты, а также </w:t>
      </w:r>
      <w:r>
        <w:rPr>
          <w:rFonts w:ascii="Acumin Pro" w:hAnsi="Acumin Pro"/>
          <w:color w:val="231F20"/>
          <w:spacing w:val="-5"/>
          <w:w w:val="105"/>
        </w:rPr>
        <w:lastRenderedPageBreak/>
        <w:t>передача информации «из уст в уста» в рабочих коллективах, школах или сообществах.</w:t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Виды дезинформации</w:t>
      </w:r>
    </w:p>
    <w:p w14:paraId="19431D40" w14:textId="3615B239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 xml:space="preserve">Иностранные государства могут использовать дезинформацию как часть иностранного вмешательства. Вот несколько примеров контента, который может быть использован для </w:t>
      </w:r>
      <w:r w:rsidRPr="005E54DD">
        <w:rPr>
          <w:rFonts w:ascii="Acumin Pro" w:hAnsi="Acumin Pro"/>
          <w:b/>
          <w:bCs/>
          <w:color w:val="231F20"/>
          <w:w w:val="105"/>
        </w:rPr>
        <w:t>преднамеренного введения людей в заблуждение</w:t>
      </w:r>
      <w:r w:rsidRPr="005E54DD">
        <w:rPr>
          <w:rFonts w:ascii="Acumin Pro" w:hAnsi="Acumin Pro"/>
          <w:color w:val="231F20"/>
          <w:w w:val="105"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Вводящий в заблуждение </w:t>
      </w:r>
      <w:r w:rsidRPr="005E54DD">
        <w:rPr>
          <w:rFonts w:ascii="Acumin Pro" w:hAnsi="Acumin Pro"/>
          <w:color w:val="231F20"/>
          <w:spacing w:val="-2"/>
          <w:w w:val="105"/>
        </w:rPr>
        <w:t>вирусный контент: онлайн-контент, специально созданный для привлечения внимания и побуждения людей перейти по ссылке, часто с использованием вводящих в заблуждение или преувеличенных утверждений</w:t>
      </w:r>
      <w:r>
        <w:rPr>
          <w:rFonts w:ascii="Acumin Pro" w:hAnsi="Acumin Pro"/>
          <w:b/>
          <w:color w:val="231F20"/>
          <w:spacing w:val="-2"/>
          <w:w w:val="105"/>
        </w:rPr>
        <w:t>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Обманчивые, преувеличенные или ложные заголовки </w:t>
      </w:r>
      <w:r w:rsidRPr="005E488C">
        <w:rPr>
          <w:rFonts w:ascii="Acumin Pro" w:hAnsi="Acumin Pro"/>
          <w:bCs/>
          <w:color w:val="231F20"/>
          <w:spacing w:val="-2"/>
          <w:w w:val="105"/>
        </w:rPr>
        <w:t>- заголовки,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>которые намеренно искажают, преувеличивают или неверно представляют информацию, чтобы вводить людей в заблуждение.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Намеренно некачественная или манипулятивная журналистика </w:t>
      </w:r>
      <w:r>
        <w:rPr>
          <w:rFonts w:ascii="Acumin Pro" w:hAnsi="Acumin Pro"/>
          <w:color w:val="231F20"/>
          <w:spacing w:val="-2"/>
          <w:w w:val="105"/>
        </w:rPr>
        <w:t>- статьи, представляемые как достоверные журналистские публикации, но умышленно не основанные на надлежащем исследовании, доказательствах или проверке фактов.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Ложная информация </w:t>
      </w:r>
      <w:r w:rsidRPr="00DA0CED">
        <w:rPr>
          <w:rFonts w:ascii="Acumin Pro" w:hAnsi="Acumin Pro"/>
          <w:bCs/>
          <w:color w:val="231F20"/>
          <w:spacing w:val="-2"/>
          <w:w w:val="105"/>
        </w:rPr>
        <w:t>с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>целью нанесения ущерба репутации - контент, намеренно созданный для подрыва репутации человека или проведения кампании по его дискредитации, часто направленный против лиц, открыто критикующих иностранное государство.</w:t>
      </w:r>
    </w:p>
    <w:p w14:paraId="45784C98" w14:textId="0629B85E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Сфабрикованные или манипулированные факты</w:t>
      </w:r>
      <w:r w:rsidRPr="00DA0CED">
        <w:rPr>
          <w:rFonts w:ascii="Acumin Pro" w:hAnsi="Acumin Pro"/>
          <w:bCs/>
          <w:color w:val="231F20"/>
          <w:spacing w:val="-2"/>
          <w:w w:val="105"/>
        </w:rPr>
        <w:t xml:space="preserve"> </w:t>
      </w:r>
      <w:r w:rsidR="00DA0CED" w:rsidRPr="00DA0CED">
        <w:rPr>
          <w:rFonts w:ascii="Acumin Pro" w:hAnsi="Acumin Pro"/>
          <w:bCs/>
          <w:color w:val="231F20"/>
          <w:spacing w:val="-2"/>
          <w:w w:val="105"/>
        </w:rPr>
        <w:t>-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>ложные сведения, такие как вымышленные даты, места, имена или источники, которые намеренно включены для введения людей в заблуждение и обмана.</w:t>
      </w:r>
    </w:p>
    <w:p w14:paraId="331F3E08" w14:textId="5B1E13F9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Поддельные или изменённые фотографии и видеозаписи </w:t>
      </w:r>
      <w:r w:rsidR="00DA0CED" w:rsidRPr="00DA0CED">
        <w:rPr>
          <w:rFonts w:ascii="Acumin Pro" w:hAnsi="Acumin Pro"/>
          <w:bCs/>
          <w:color w:val="231F20"/>
          <w:spacing w:val="-2"/>
          <w:w w:val="105"/>
        </w:rPr>
        <w:t>-</w:t>
      </w:r>
      <w:r w:rsidRPr="00DA0CED">
        <w:rPr>
          <w:rFonts w:ascii="Acumin Pro" w:hAnsi="Acumin Pro"/>
          <w:bCs/>
          <w:color w:val="231F20"/>
          <w:spacing w:val="-2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>изображения или видео, созданные или отредактированные цифровыми средствами (в том числе с использованием искусственного интеллекта) с целью намеренно ввести зрителей в заблуждение.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Координированное усиление распространения - </w:t>
      </w:r>
      <w:r>
        <w:rPr>
          <w:rFonts w:ascii="Acumin Pro" w:hAnsi="Acumin Pro"/>
          <w:color w:val="231F20"/>
          <w:spacing w:val="-2"/>
          <w:w w:val="105"/>
        </w:rPr>
        <w:t>намеренно вводящий в заблуждение контент широко распространяется через сети аккаунтов, ботов или веб-сайтов, чтобы он выглядел более достоверным и популярным, чем есть на самом деле.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Связанные </w:t>
      </w:r>
      <w:r w:rsidRPr="00F9164F">
        <w:rPr>
          <w:rFonts w:ascii="Acumin Pro" w:hAnsi="Acumin Pro"/>
          <w:b/>
          <w:bCs/>
          <w:color w:val="231F20"/>
          <w:spacing w:val="-2"/>
          <w:w w:val="105"/>
        </w:rPr>
        <w:t>с государством СМИ или скрытые аффилиации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- контент, создаваемый организациями со стороны, веб-сайтами или аккаунтами в социальных сетях, которые позиционируют себя как независимые, но связаны с иностранными государствами.</w:t>
      </w:r>
    </w:p>
    <w:p w14:paraId="6FBA3787" w14:textId="7FC6A141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lastRenderedPageBreak/>
        <w:t>Сатира или пародия, неправильно используемые в качестве дезинформации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- сатирический или пародийный контент, используемый для намеренного введения людей в заблуждение и влияния на их взгляды, иногда как часть координированных кампаний по дезинформации.</w:t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t>Критическое осмысление увиденного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Проверяйте: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 xml:space="preserve">Исходит ли информация из достоверного источника </w:t>
      </w:r>
      <w:r>
        <w:rPr>
          <w:rFonts w:ascii="Acumin Pro" w:hAnsi="Acumin Pro"/>
          <w:color w:val="231F20"/>
          <w:spacing w:val="-2"/>
          <w:w w:val="105"/>
        </w:rPr>
        <w:t>и сообщают ли о ней другие заслуживающие доверия новостные ресурсы. Чтобы узнать больше, ознакомьтесь с материалом организации Netsafe (Безопасность в сети)</w:t>
      </w:r>
      <w:hyperlink r:id="rId7" w:history="1">
        <w:r>
          <w:rPr>
            <w:rStyle w:val="Hyperlink"/>
            <w:rFonts w:ascii="Acumin Pro" w:hAnsi="Acumin Pro"/>
            <w:spacing w:val="-2"/>
            <w:w w:val="105"/>
          </w:rPr>
          <w:t xml:space="preserve"> How to spot fake news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(Как распознать ложные новости).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Где первоначально появилась </w:t>
      </w:r>
      <w:r w:rsidRPr="00F9164F">
        <w:rPr>
          <w:rFonts w:ascii="Acumin Pro" w:hAnsi="Acumin Pro"/>
          <w:b/>
          <w:bCs/>
          <w:color w:val="231F20"/>
          <w:spacing w:val="-2"/>
          <w:w w:val="105"/>
        </w:rPr>
        <w:t>эта история или информация</w:t>
      </w:r>
      <w:r w:rsidRPr="005E54DD">
        <w:rPr>
          <w:rFonts w:ascii="Acumin Pro" w:hAnsi="Acumin Pro"/>
          <w:color w:val="231F20"/>
          <w:spacing w:val="-2"/>
          <w:w w:val="105"/>
        </w:rPr>
        <w:t>, а также кто её продвигает или распространяет.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Кто является автором и каковы могут быть его биография, цели или интересы </w:t>
      </w:r>
      <w:r w:rsidRPr="005E54DD">
        <w:rPr>
          <w:rFonts w:ascii="Acumin Pro" w:hAnsi="Acumin Pro"/>
          <w:color w:val="231F20"/>
          <w:spacing w:val="-2"/>
          <w:w w:val="105"/>
        </w:rPr>
        <w:t>(например, стремится ли он информировать, убеждать, продвигать определённую точку зрения или влиять на мнение людей).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Задумайтесь о том, чтобы: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Сделать паузу, </w:t>
      </w:r>
      <w:r w:rsidRPr="005E54DD">
        <w:rPr>
          <w:rFonts w:ascii="Acumin Pro" w:hAnsi="Acumin Pro"/>
          <w:color w:val="231F20"/>
          <w:spacing w:val="-2"/>
          <w:w w:val="105"/>
        </w:rPr>
        <w:t>если контент вызывает сильную эмоциональную реакцию (например, чувство срочности, страха или возмущения).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Спросить себя, с какой целью </w:t>
      </w:r>
      <w:r w:rsidRPr="005E54DD">
        <w:rPr>
          <w:rFonts w:ascii="Acumin Pro" w:hAnsi="Acumin Pro"/>
          <w:color w:val="231F20"/>
          <w:spacing w:val="-2"/>
          <w:w w:val="105"/>
        </w:rPr>
        <w:t>этот контент мог быть создан или распространён (например, чтобы повлиять на мнение людей, привлечь просмотры или побудить к определённым действиям).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Подумайте, кто может получить выгоду, </w:t>
      </w:r>
      <w:r w:rsidRPr="005E54DD">
        <w:rPr>
          <w:rFonts w:ascii="Acumin Pro" w:hAnsi="Acumin Pro"/>
          <w:color w:val="231F20"/>
          <w:spacing w:val="-2"/>
          <w:w w:val="105"/>
        </w:rPr>
        <w:t>если эту информацию будут воспринимать как правдивую или распространять дальше.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Например, если Вы видите публикацию с призывом «поделитесь этим сейчас, пока это не удалили», это должно заставить Вас остановиться и задуматься, почему её распространяют.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Что делать, если Вы </w:t>
      </w:r>
      <w:r>
        <w:rPr>
          <w:rFonts w:ascii="Acumin Pro" w:hAnsi="Acumin Pro"/>
          <w:color w:val="391335"/>
          <w:spacing w:val="-2"/>
        </w:rPr>
        <w:t>не уверены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Важно помнить, что нормально не сразу понимать, является ли что-то дезинформацией.</w:t>
      </w:r>
      <w:r w:rsidR="0028209A">
        <w:rPr>
          <w:rFonts w:ascii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1"/>
        </w:rPr>
        <w:t>Потратив время перед тем, как поделиться информацией, Вы даёте себе возможность подумать, правдива ли она, проверить факты и избежать распространения неточной информации.</w:t>
      </w:r>
    </w:p>
    <w:p w14:paraId="7F7F5B7E" w14:textId="67544C6F" w:rsidR="001548E3" w:rsidRPr="005E488C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lastRenderedPageBreak/>
        <w:t>Вы также можете поговорить с людьми, которым Вы доверяете, например, с членами семьи или друзьями, чтобы узнать, что они думают об этой информации.</w:t>
      </w:r>
    </w:p>
    <w:p w14:paraId="608EA5F7" w14:textId="77777777" w:rsidR="00F9164F" w:rsidRPr="00CC18E4" w:rsidRDefault="00F9164F" w:rsidP="00F60820">
      <w:pPr>
        <w:pStyle w:val="Heading2"/>
        <w:spacing w:before="360"/>
        <w:ind w:left="0"/>
        <w:rPr>
          <w:rFonts w:ascii="Acumin Pro" w:hAnsi="Acumin Pro"/>
          <w:color w:val="391335"/>
          <w:spacing w:val="-6"/>
        </w:rPr>
      </w:pPr>
    </w:p>
    <w:p w14:paraId="627ED370" w14:textId="140D62A9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t>Дезинформация, используемая иностранными государствами и их посредниками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 xml:space="preserve">Ниже приведены некоторые характеристики, которые намеренно используются в </w:t>
      </w:r>
      <w:r>
        <w:rPr>
          <w:rFonts w:ascii="Acumin Pro" w:hAnsi="Acumin Pro"/>
          <w:b/>
          <w:color w:val="231F20"/>
          <w:spacing w:val="-4"/>
          <w:w w:val="105"/>
        </w:rPr>
        <w:t>дезинформации</w:t>
      </w:r>
      <w:r>
        <w:rPr>
          <w:rFonts w:ascii="Acumin Pro" w:hAnsi="Acumin Pro"/>
          <w:color w:val="231F20"/>
          <w:spacing w:val="-6"/>
          <w:w w:val="105"/>
        </w:rPr>
        <w:t xml:space="preserve"> </w:t>
      </w:r>
      <w:r>
        <w:rPr>
          <w:rFonts w:ascii="Acumin Pro" w:hAnsi="Acumin Pro"/>
          <w:b/>
          <w:color w:val="231F20"/>
          <w:spacing w:val="-6"/>
          <w:w w:val="105"/>
        </w:rPr>
        <w:t>иностранными государствами и их</w:t>
      </w:r>
      <w:r>
        <w:rPr>
          <w:rFonts w:ascii="Acumin Pro" w:hAnsi="Acumin Pro"/>
          <w:color w:val="231F20"/>
          <w:spacing w:val="-6"/>
          <w:w w:val="105"/>
        </w:rPr>
        <w:t xml:space="preserve"> </w:t>
      </w:r>
      <w:r>
        <w:rPr>
          <w:rFonts w:ascii="Acumin Pro" w:hAnsi="Acumin Pro"/>
          <w:b/>
          <w:color w:val="231F20"/>
          <w:spacing w:val="-2"/>
          <w:w w:val="105"/>
        </w:rPr>
        <w:t>посредниками</w:t>
      </w:r>
      <w:r>
        <w:rPr>
          <w:rFonts w:ascii="Acumin Pro" w:hAnsi="Acumin Pro"/>
          <w:color w:val="231F20"/>
          <w:spacing w:val="-6"/>
          <w:w w:val="105"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Вызов сильных эмоций, </w:t>
      </w:r>
      <w:r w:rsidRPr="005E54DD">
        <w:rPr>
          <w:rFonts w:ascii="Acumin Pro" w:hAnsi="Acumin Pro"/>
          <w:color w:val="231F20"/>
          <w:spacing w:val="-2"/>
          <w:w w:val="105"/>
        </w:rPr>
        <w:t>намеренно опуская важные факты или доказательства, чтобы спровоцировать гнев, страх или возмущение.</w:t>
      </w:r>
    </w:p>
    <w:p w14:paraId="1E43EA93" w14:textId="697BD4CD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Представл</w:t>
      </w:r>
      <w:r w:rsidR="00F9164F">
        <w:rPr>
          <w:rFonts w:asciiTheme="minorHAnsi" w:hAnsiTheme="minorHAnsi"/>
          <w:b/>
          <w:color w:val="231F20"/>
          <w:spacing w:val="-2"/>
          <w:w w:val="105"/>
        </w:rPr>
        <w:t>ение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информаци</w:t>
      </w:r>
      <w:r w:rsidR="00F9164F">
        <w:rPr>
          <w:rFonts w:asciiTheme="minorHAnsi" w:hAnsiTheme="minorHAnsi"/>
          <w:b/>
          <w:color w:val="231F20"/>
          <w:spacing w:val="-2"/>
          <w:w w:val="105"/>
        </w:rPr>
        <w:t>и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в искажённом или преувеличенном виде, </w:t>
      </w:r>
      <w:r w:rsidRPr="005E54DD">
        <w:rPr>
          <w:rFonts w:ascii="Acumin Pro" w:hAnsi="Acumin Pro"/>
          <w:color w:val="231F20"/>
          <w:spacing w:val="-2"/>
          <w:w w:val="105"/>
        </w:rPr>
        <w:t>чтобы вызвать реакцию или быстрое распространение.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Использование эмоционально окрашенного языка, </w:t>
      </w:r>
      <w:r w:rsidRPr="005E54DD">
        <w:rPr>
          <w:rFonts w:ascii="Acumin Pro" w:hAnsi="Acumin Pro"/>
          <w:color w:val="231F20"/>
          <w:spacing w:val="-2"/>
          <w:w w:val="105"/>
        </w:rPr>
        <w:t>чтобы скорее вызывать реакции у читателей, чем информировать их.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Проявление явной предвзятости или опора на стереотипы, </w:t>
      </w:r>
      <w:r w:rsidRPr="005E54DD">
        <w:rPr>
          <w:rFonts w:ascii="Acumin Pro" w:hAnsi="Acumin Pro"/>
          <w:color w:val="231F20"/>
          <w:spacing w:val="-2"/>
          <w:w w:val="105"/>
        </w:rPr>
        <w:t>чтобы повлиять на восприятие людьми определённой проблемы или группы.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Исключение различных точек зрения или альтернативных мнений, </w:t>
      </w:r>
      <w:r w:rsidRPr="00F9164F">
        <w:rPr>
          <w:rFonts w:ascii="Acumin Pro" w:hAnsi="Acumin Pro"/>
          <w:bCs/>
          <w:color w:val="231F20"/>
          <w:spacing w:val="-2"/>
          <w:w w:val="105"/>
        </w:rPr>
        <w:t>представляя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>только одну сторону истории.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Включение неверной, искажённой или устаревшей информации, </w:t>
      </w:r>
      <w:r w:rsidRPr="005E54DD">
        <w:rPr>
          <w:rFonts w:ascii="Acumin Pro" w:hAnsi="Acumin Pro"/>
          <w:color w:val="231F20"/>
          <w:spacing w:val="-2"/>
          <w:w w:val="105"/>
        </w:rPr>
        <w:t>представляемой как достоверной.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Содержание частых орфографических или грамматических ошибок</w:t>
      </w:r>
      <w:r w:rsidRPr="005E54DD">
        <w:rPr>
          <w:rFonts w:ascii="Acumin Pro" w:hAnsi="Acumin Pro"/>
          <w:color w:val="231F20"/>
          <w:spacing w:val="-2"/>
          <w:w w:val="105"/>
        </w:rPr>
        <w:t>, что иногда может указывать на низкую достоверность информации или на то, что контент был создан в спешке.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Использование низкокачественных, отредактированных или вырванных из контекста изображений и видео, </w:t>
      </w:r>
      <w:r w:rsidRPr="005E54DD">
        <w:rPr>
          <w:rFonts w:ascii="Acumin Pro" w:hAnsi="Acumin Pro"/>
          <w:color w:val="231F20"/>
          <w:spacing w:val="-2"/>
          <w:w w:val="105"/>
        </w:rPr>
        <w:t>чтобы подкрепить вводящую в заблуждение информацию.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 xml:space="preserve">Имейте контроль над тем, что Вы видите </w:t>
      </w:r>
      <w:r>
        <w:rPr>
          <w:rFonts w:ascii="Acumin Pro" w:hAnsi="Acumin Pro"/>
          <w:color w:val="391335"/>
          <w:spacing w:val="-4"/>
        </w:rPr>
        <w:t>в социальных сетях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2"/>
        </w:rPr>
        <w:t>Если аккаунт в социальных сетях распространяет ложную или вводящую в заблуждение информацию: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Заблокируйте или отписывайтесь 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от этого аккаунта, чтобы предотвратить ещё </w:t>
      </w:r>
      <w:r w:rsidRPr="005E54DD">
        <w:rPr>
          <w:rFonts w:ascii="Acumin Pro" w:hAnsi="Acumin Pro"/>
          <w:color w:val="231F20"/>
          <w:spacing w:val="-2"/>
          <w:w w:val="105"/>
        </w:rPr>
        <w:lastRenderedPageBreak/>
        <w:t>большее появление подобного контента .</w:t>
      </w:r>
    </w:p>
    <w:p w14:paraId="696E4EC1" w14:textId="28051B1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Пожалуйтесь </w:t>
      </w:r>
      <w:r w:rsidRPr="005E54DD">
        <w:rPr>
          <w:rFonts w:ascii="Acumin Pro" w:hAnsi="Acumin Pro"/>
          <w:color w:val="231F20"/>
          <w:spacing w:val="-2"/>
          <w:w w:val="105"/>
        </w:rPr>
        <w:t>на этот аккаунт на платформе социальной сети, чтобы помочь уменьшить количество вредоносного контента в интернете.</w:t>
      </w:r>
    </w:p>
    <w:p w14:paraId="5C5BE0F7" w14:textId="77777777" w:rsidR="00F9164F" w:rsidRDefault="00F9164F" w:rsidP="00F60820">
      <w:pPr>
        <w:pStyle w:val="Heading2"/>
        <w:spacing w:before="360"/>
        <w:ind w:left="0"/>
        <w:rPr>
          <w:rFonts w:asciiTheme="minorHAnsi" w:hAnsiTheme="minorHAnsi"/>
          <w:color w:val="391335"/>
          <w:spacing w:val="-5"/>
        </w:rPr>
      </w:pPr>
    </w:p>
    <w:p w14:paraId="4765CB0D" w14:textId="4E9F9D21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5"/>
        </w:rPr>
        <w:t>Как сообщить о дезинформации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Вы можете сообщать о вредоносном или ложном онлайн-контенте: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Сообщите о дезинформации и другом вредоносном контенте </w:t>
      </w:r>
      <w:hyperlink r:id="rId8" w:history="1">
        <w:r>
          <w:rPr>
            <w:rStyle w:val="Hyperlink"/>
            <w:rFonts w:ascii="Acumin Pro" w:hAnsi="Acumin Pro"/>
            <w:spacing w:val="-2"/>
            <w:w w:val="105"/>
          </w:rPr>
          <w:t>на сайте Netsafe</w:t>
        </w:r>
      </w:hyperlink>
      <w:r>
        <w:rPr>
          <w:rFonts w:ascii="Acumin Pro" w:hAnsi="Acumin Pro"/>
          <w:color w:val="231F20"/>
          <w:spacing w:val="-2"/>
          <w:w w:val="105"/>
        </w:rPr>
        <w:t>.</w:t>
      </w:r>
    </w:p>
    <w:p w14:paraId="3F2BB2FB" w14:textId="5A52E313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>Если медиаконтент является вводящим в заблуждение или нарушает правила вещания, подайте жалобу в Совет Новой Зеландии по делам средств массовой информации (</w:t>
      </w:r>
      <w:hyperlink r:id="rId9" w:history="1">
        <w:r>
          <w:rPr>
            <w:rStyle w:val="Hyperlink"/>
            <w:rFonts w:ascii="Acumin Pro" w:hAnsi="Acumin Pro"/>
            <w:spacing w:val="-2"/>
            <w:w w:val="105"/>
          </w:rPr>
          <w:t>New Zealand Media Council</w:t>
        </w:r>
      </w:hyperlink>
      <w:r>
        <w:rPr>
          <w:rFonts w:ascii="Acumin Pro" w:hAnsi="Acumin Pro"/>
          <w:color w:val="231F20"/>
          <w:spacing w:val="-2"/>
          <w:w w:val="105"/>
        </w:rPr>
        <w:t>) или Управление по рекламным стандартам (</w:t>
      </w:r>
      <w:hyperlink r:id="rId10" w:history="1">
        <w:r>
          <w:rPr>
            <w:rStyle w:val="Hyperlink"/>
            <w:rFonts w:ascii="Acumin Pro" w:hAnsi="Acumin Pro"/>
            <w:spacing w:val="-2"/>
            <w:w w:val="105"/>
          </w:rPr>
          <w:t>Advertising Standards Authority</w:t>
        </w:r>
      </w:hyperlink>
      <w:r>
        <w:rPr>
          <w:rFonts w:ascii="Acumin Pro" w:hAnsi="Acumin Pro"/>
          <w:color w:val="231F20"/>
          <w:spacing w:val="-2"/>
          <w:w w:val="105"/>
        </w:rPr>
        <w:t>).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Сообщайте о дезинформации в социальных сетях с помощью встроенных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инструментов (функций) для подачи жалоб на платформе</w:t>
      </w:r>
      <w:r>
        <w:rPr>
          <w:rFonts w:ascii="Acumin Pro" w:hAnsi="Acumin Pro"/>
          <w:color w:val="231F20"/>
          <w:spacing w:val="-2"/>
          <w:w w:val="105"/>
        </w:rPr>
        <w:t>.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Узнайте больше на сайте Netsafe (Безпасность в сети)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>
          <w:rPr>
            <w:rStyle w:val="Hyperlink"/>
            <w:rFonts w:ascii="Acumin Pro" w:hAnsi="Acumin Pro"/>
          </w:rPr>
          <w:t xml:space="preserve">Netsafe - </w:t>
        </w:r>
      </w:hyperlink>
      <w:r>
        <w:rPr>
          <w:rFonts w:ascii="Acumin Pro" w:hAnsi="Acumin Pro"/>
          <w:color w:val="231F20"/>
        </w:rPr>
        <w:t xml:space="preserve">это независимая некоммерческая организация Новой Зеландии, занимающаяся вопросами онлайн-безопасности. Она предоставляет поддержку, экспертные знания и образовательные материалы по безопасности в интернете для людей в Новой Зеландии, включая </w:t>
      </w:r>
      <w:hyperlink r:id="rId12" w:history="1">
        <w:r>
          <w:rPr>
            <w:rStyle w:val="Hyperlink"/>
            <w:rFonts w:ascii="Acumin Pro" w:hAnsi="Acumin Pro"/>
          </w:rPr>
          <w:t>детей и молодых людей</w:t>
        </w:r>
      </w:hyperlink>
      <w:r>
        <w:rPr>
          <w:rFonts w:ascii="Acumin Pro" w:hAnsi="Acumin Pro"/>
          <w:color w:val="231F20"/>
        </w:rPr>
        <w:t xml:space="preserve">, </w:t>
      </w:r>
      <w:hyperlink r:id="rId13" w:history="1">
        <w:r>
          <w:rPr>
            <w:rStyle w:val="Hyperlink"/>
            <w:rFonts w:ascii="Acumin Pro" w:hAnsi="Acumin Pro"/>
          </w:rPr>
          <w:t>родителей и опекунов</w:t>
        </w:r>
      </w:hyperlink>
      <w:r>
        <w:rPr>
          <w:rFonts w:ascii="Acumin Pro" w:hAnsi="Acumin Pro"/>
          <w:color w:val="231F20"/>
        </w:rPr>
        <w:t xml:space="preserve">, </w:t>
      </w:r>
      <w:hyperlink r:id="rId14" w:history="1">
        <w:r>
          <w:rPr>
            <w:rStyle w:val="Hyperlink"/>
            <w:rFonts w:ascii="Acumin Pro" w:hAnsi="Acumin Pro"/>
          </w:rPr>
          <w:t>взрослых</w:t>
        </w:r>
      </w:hyperlink>
      <w:r>
        <w:rPr>
          <w:rFonts w:ascii="Acumin Pro" w:hAnsi="Acumin Pro"/>
          <w:color w:val="231F20"/>
        </w:rPr>
        <w:t xml:space="preserve"> и </w:t>
      </w:r>
      <w:hyperlink r:id="rId15" w:history="1">
        <w:r>
          <w:rPr>
            <w:rStyle w:val="Hyperlink"/>
            <w:rFonts w:ascii="Acumin Pro" w:hAnsi="Acumin Pro"/>
          </w:rPr>
          <w:t>пожилых людей</w:t>
        </w:r>
      </w:hyperlink>
      <w:r>
        <w:rPr>
          <w:rFonts w:ascii="Acumin Pro" w:hAnsi="Acumin Pro"/>
          <w:color w:val="231F20"/>
        </w:rPr>
        <w:t>.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Headspace Invaders (Захватчики пространства в голове)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hAnsi="Acumin Pro"/>
          </w:rPr>
          <w:t xml:space="preserve">Headspace Invaders - это интерактивная платформа, </w:t>
        </w:r>
      </w:hyperlink>
      <w:r>
        <w:rPr>
          <w:rFonts w:ascii="Acumin Pro" w:hAnsi="Acumin Pro"/>
          <w:color w:val="231F20"/>
        </w:rPr>
        <w:t>которая помогает молодым людям в возрасте от 12 до 16 лет развивать уверенность и навыки критического мышления при взаимодействии с онлайн-контентом. Она направлена на то, чтобы помочь молодым людям распознавать манипуляцию, давление и вредоносный контент в интернете.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7ECD" w14:textId="77777777" w:rsidR="00380BED" w:rsidRDefault="00380BED">
      <w:r>
        <w:separator/>
      </w:r>
    </w:p>
  </w:endnote>
  <w:endnote w:type="continuationSeparator" w:id="0">
    <w:p w14:paraId="3C2DDB6D" w14:textId="77777777" w:rsidR="00380BED" w:rsidRDefault="0038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7F912F0A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Дезинформация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1871" w14:textId="77777777" w:rsidR="00380BED" w:rsidRDefault="00380BED">
      <w:r>
        <w:separator/>
      </w:r>
    </w:p>
  </w:footnote>
  <w:footnote w:type="continuationSeparator" w:id="0">
    <w:p w14:paraId="186411B6" w14:textId="77777777" w:rsidR="00380BED" w:rsidRDefault="00380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A6C9F"/>
    <w:rsid w:val="000C5995"/>
    <w:rsid w:val="000D7492"/>
    <w:rsid w:val="000E04FC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11F0"/>
    <w:rsid w:val="002F4C26"/>
    <w:rsid w:val="0030244B"/>
    <w:rsid w:val="0031445E"/>
    <w:rsid w:val="00316E64"/>
    <w:rsid w:val="00320738"/>
    <w:rsid w:val="0032288A"/>
    <w:rsid w:val="00324C4E"/>
    <w:rsid w:val="00340914"/>
    <w:rsid w:val="00341C77"/>
    <w:rsid w:val="00345E0C"/>
    <w:rsid w:val="00347599"/>
    <w:rsid w:val="003536E0"/>
    <w:rsid w:val="003562F7"/>
    <w:rsid w:val="00373D04"/>
    <w:rsid w:val="00376C6C"/>
    <w:rsid w:val="00380BED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D677A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488C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C5108"/>
    <w:rsid w:val="007D7294"/>
    <w:rsid w:val="007E18A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96166"/>
    <w:rsid w:val="008A3393"/>
    <w:rsid w:val="008A70D1"/>
    <w:rsid w:val="008B792E"/>
    <w:rsid w:val="008C2AF7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211FA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18E4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0CE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24358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164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0A6C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CRFIWEBSITE-145050222-459</_dlc_DocId>
    <_dlc_DocIdUrl xmlns="c78cdbf8-4243-4362-8765-2acd0e03065b">
      <Url>https://azurediagovt.sharepoint.com/sites/EXT-CommunityResiliencetoForeignInterferencewebsite_MEC/_layouts/15/DocIdRedir.aspx?ID=CRFIWEBSITE-145050222-459</Url>
      <Description>CRFIWEBSITE-145050222-459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B5BFE7C5-3AAF-4818-9962-9592A12C154D}"/>
</file>

<file path=customXml/itemProps2.xml><?xml version="1.0" encoding="utf-8"?>
<ds:datastoreItem xmlns:ds="http://schemas.openxmlformats.org/officeDocument/2006/customXml" ds:itemID="{93E24C18-CD34-402D-94C8-A19F53157BA0}"/>
</file>

<file path=customXml/itemProps3.xml><?xml version="1.0" encoding="utf-8"?>
<ds:datastoreItem xmlns:ds="http://schemas.openxmlformats.org/officeDocument/2006/customXml" ds:itemID="{26FBEF12-204D-4B8C-9B15-FCCCAF0592EC}"/>
</file>

<file path=customXml/itemProps4.xml><?xml version="1.0" encoding="utf-8"?>
<ds:datastoreItem xmlns:ds="http://schemas.openxmlformats.org/officeDocument/2006/customXml" ds:itemID="{85D1563E-2C2A-4793-A25E-BE14F239F2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1405</Words>
  <Characters>8014</Characters>
  <Application>Microsoft Office Word</Application>
  <DocSecurity>2</DocSecurity>
  <Lines>66</Lines>
  <Paragraphs>18</Paragraphs>
  <ScaleCrop>false</ScaleCrop>
  <Company/>
  <LinksUpToDate>false</LinksUpToDate>
  <CharactersWithSpaces>9401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2026-08-10T19:48:00Z</dcterms:created>
  <dcterms:modified xsi:type="dcterms:W3CDTF">2026-08-10T19:48:00Z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835600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GrammarlyDocumentId">
    <vt:lpwstr>a88bddbf-6366-4cfb-ab83-ee27ccc0a233</vt:lpwstr>
  </property>
  <property fmtid="{D5CDD505-2E9C-101B-9397-08002B2CF9AE}" pid="14" name="_dlc_DocIdItemGuid">
    <vt:lpwstr>da9b7df7-e50b-49a5-948d-4c9f95978a10</vt:lpwstr>
  </property>
  <property fmtid="{D5CDD505-2E9C-101B-9397-08002B2CF9AE}" pid="15" name="DIASecurityClassification">
    <vt:i4>2</vt:i4>
  </property>
  <property fmtid="{D5CDD505-2E9C-101B-9397-08002B2CF9AE}" pid="16" name="TriggerFlowInfo">
    <vt:lpwstr/>
  </property>
</Properties>
</file>