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Pr>
          <w:rFonts w:ascii="Acumin Pro" w:hAnsi="Acumin Pro"/>
          <w:color w:val="391335"/>
        </w:rPr>
        <w:t>Tusaalooyin faragelin shisheeye oo saameyn ku yeeshay ururrada bulshada</w:t>
      </w:r>
    </w:p>
    <w:p w14:paraId="6C4EBE2D"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Ururrada bulshadu waxay door muhiim ah ka ciyaaraan taageeridda iyo horumarinta bulshada, saameynta go'aan qaadashada, iyo isku xirka kooxo kala duwan. </w:t>
      </w:r>
    </w:p>
    <w:p w14:paraId="23E2B2F2"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Shabakadaha ballaaran iyo xiriirrada lagu kalsoon yahay ee ururrada bulshada ayaa ka dhigaya door muhiim ah hoggaaminta iyo ka qaybgalka bulshada.</w:t>
      </w:r>
    </w:p>
    <w:p w14:paraId="4AF7A54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Faragelin shisheeye oo urur bulsho lagu bartilmaameedsado iyadoo la adeegsanayo falal </w:t>
      </w:r>
      <w:r w:rsidRPr="00440ADA">
        <w:rPr>
          <w:rFonts w:ascii="Acumin Pro" w:hAnsi="Acumin Pro"/>
          <w:b/>
          <w:bCs/>
          <w:color w:val="231F20"/>
        </w:rPr>
        <w:t>qarsoon, qasab ah, khiyaano ah ama musuqmaasuq ku salaysan</w:t>
      </w:r>
      <w:r>
        <w:rPr>
          <w:rFonts w:ascii="Acumin Pro" w:hAnsi="Acumin Pro"/>
          <w:color w:val="231F20"/>
        </w:rPr>
        <w:t xml:space="preserve"> waxay wiiqi kartaa madaxbannaanida ururka, waxayna dhaawici kartaa kalsoonida bulshada iyo isku duubnida bulshada. </w:t>
      </w:r>
    </w:p>
    <w:p w14:paraId="198CC447"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Waxay sidoo kale khatar gelin kartaa badbaadada, amniga, xorriyadda hadalka iyo xorriyadda isu imaatinka ee ururka iyo bulshada inteeda kale. </w:t>
      </w:r>
    </w:p>
    <w:p w14:paraId="48529AB4" w14:textId="7271C9D4"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b/>
          <w:bCs/>
          <w:color w:val="231F20"/>
        </w:rPr>
        <w:t>Wax badan ka</w:t>
      </w:r>
      <w:r>
        <w:rPr>
          <w:rFonts w:ascii="Acumin Pro" w:hAnsi="Acumin Pro"/>
          <w:color w:val="231F20"/>
        </w:rPr>
        <w:t xml:space="preserve"> baro </w:t>
      </w:r>
      <w:hyperlink r:id="rId12" w:history="1">
        <w:r>
          <w:rPr>
            <w:rStyle w:val="Hyperlink"/>
            <w:rFonts w:ascii="Acumin Pro" w:hAnsi="Acumin Pro"/>
          </w:rPr>
          <w:t>sida dawladaha shisheeye ee ku kaca faragelinta shisheeye ay u bartilmaameedsan karaan ururrada bulshada ee New Zealand iyo sida aad uga hortagi karto</w:t>
        </w:r>
      </w:hyperlink>
      <w:r>
        <w:rPr>
          <w:rFonts w:ascii="Acumin Pro" w:hAnsi="Acumin Pro"/>
          <w:color w:val="231F20"/>
        </w:rPr>
        <w:t xml:space="preserve">. </w:t>
      </w:r>
    </w:p>
    <w:p w14:paraId="5E5EB8DB" w14:textId="4D9E7D25"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Tusaalooyin faragelin shisheeye oo saameyn ku yeeshay ururrada bulshada</w:t>
      </w:r>
    </w:p>
    <w:p w14:paraId="5606CE9F" w14:textId="5C1056E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Hoos waxaa ku qoran saddex tusaale oo muujinaya sida faragelinta shisheeye ay u saameyn karto ururrada bulshada. Tusaalooyinkan, “dawlad shisheeye” waxaa loola jeedaa waddan kasta oo aan ahayn New Zealand. </w:t>
      </w:r>
    </w:p>
    <w:p w14:paraId="40D5D442" w14:textId="0D2DFAC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Tusaalooyinkan waxay ku salaysan yihiin xog ay hay’adda Multicultural New Zealand - Isutagga Golaha Dhaqammada Kala Duwan ee New Zealand la wadaagtay Wasaaradda Bulshooyinka Qowmiyadeed. Waxaan uga mahadcelinaynaa ka qaybqaadashadooda qiimaha leh ee agabkan iyo agabka ‘</w:t>
      </w:r>
      <w:hyperlink r:id="rId13" w:history="1">
        <w:r>
          <w:rPr>
            <w:rStyle w:val="Hyperlink"/>
            <w:rFonts w:ascii="Acumin Pro" w:hAnsi="Acumin Pro"/>
          </w:rPr>
          <w:t>Ka ilaalinta ururkaaga bulsho faragelinta shisheeye</w:t>
        </w:r>
      </w:hyperlink>
      <w:r>
        <w:rPr>
          <w:rFonts w:ascii="Acumin Pro" w:hAnsi="Acumin Pro"/>
          <w:color w:val="231F20"/>
        </w:rPr>
        <w:t>’.</w:t>
      </w:r>
    </w:p>
    <w:p w14:paraId="42ED0BB8" w14:textId="77777777" w:rsidR="00414318" w:rsidRPr="00440ADA" w:rsidRDefault="00414318" w:rsidP="00414318">
      <w:pPr>
        <w:pStyle w:val="BodyText"/>
        <w:spacing w:before="200" w:after="200" w:line="249" w:lineRule="auto"/>
        <w:rPr>
          <w:rFonts w:ascii="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color w:val="231F20"/>
        </w:rPr>
        <w:t>Tusaalooyinka hoose waa xaalado mala-awaal ah oo muujinaya falal laga yaabo in loo tixgeliyo faragelin shisheeye sida uu dhigayo Xeerka Dambiyada ee 1961.</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Pr>
          <w:rFonts w:ascii="Acumin Pro" w:hAnsi="Acumin Pro"/>
          <w:b/>
          <w:color w:val="C00000"/>
        </w:rPr>
        <w:t>Kani waa macluumaad guud. Waxaa loogu talagalay oo keliya fahamkaaga mana aha talo sharci. Wixii talo sharci oo gaar ah, la hadal xirfadle sharci oo aqoon u leh arrimahaas.</w:t>
      </w:r>
    </w:p>
    <w:p w14:paraId="1BB5D2F4" w14:textId="663CBB5F"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3125F9E1" w14:textId="0914F9BB" w:rsidR="00414318" w:rsidRPr="00440ADA" w:rsidRDefault="00414318" w:rsidP="00414318">
      <w:pPr>
        <w:pStyle w:val="Heading2"/>
        <w:spacing w:before="360"/>
        <w:ind w:left="0"/>
        <w:rPr>
          <w:rFonts w:ascii="Acumin Pro" w:hAnsi="Acumin Pro"/>
          <w:color w:val="391335"/>
          <w:spacing w:val="-2"/>
        </w:rPr>
      </w:pPr>
      <w:r>
        <w:rPr>
          <w:rFonts w:ascii="Acumin Pro" w:hAnsi="Acumin Pro"/>
          <w:color w:val="391335"/>
          <w:spacing w:val="-2"/>
        </w:rPr>
        <w:lastRenderedPageBreak/>
        <w:t>Tusaalaha 1: Xubno cusub oo loo doortay guddiga oo ku shaqaynaya magaca dawlad shisheeye</w:t>
      </w:r>
    </w:p>
    <w:p w14:paraId="322BCF25" w14:textId="7B23B2DD"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Maxaa dhacay</w:t>
      </w:r>
    </w:p>
    <w:p w14:paraId="03CE0D92" w14:textId="2928B1F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Urur bulsho ayaa qabta doorashooyinka guddiga labadii sanaba. Laba xubnood oo cusub ayaa la doortay kadib olole iyo la wacyi gelinta bulshada.</w:t>
      </w:r>
    </w:p>
    <w:p w14:paraId="12EB499F"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Doorashadooda kadib, labadaan xubnood waxay wakiil uga noqdeen dawladda waddankii ay asal ahaan ka soo jeedeen. Waxay ku dhaqmayeen amarka dawladda shisheeye, xiriirkaasna si ula kac ah ayaa looga qariyay ururka.</w:t>
      </w:r>
    </w:p>
    <w:p w14:paraId="6774195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Labada xubnood waxay si ula kac ah isugu dayeen inay aamusiiyaan arrimo bulsho oo gaar ah oo ka hor imanayay danaha dawladda shisheeye. Waxay falalkooda u muujiyeen inay yihiin go’aan-qaadasho caadi ah oo ururka dhexdiisa ah, balse si khiyaano ah ayay u doonayeen inay horumariyaan danaha dawladda shisheeye. Waxay sidoo kale cadaadis saareen xubnaha kale ee guddiga ee aan ku raacsanayn, waxayna dhiirrigeliyeen aragtiyo u adeegaya dawladda shisheeye.</w:t>
      </w:r>
    </w:p>
    <w:p w14:paraId="6BFD5B33"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Markii xubnaha kale ee guddigu sheegeen inay gudbinayaan aragtiyo ay ka heleen dadka bulshada ka tirsan, labada xubnood way ka horyimaadeen iyaga iyagoo weydiinaya, “Waa ayo dadkaasi?” waxayna dalbadeen macluumaad shakhsiyeed oo gaar ah oo ku saabsan xubnahaas bulshada. Iyagoo ka shakisan in xubnaha cusub ay wakiil uga yihiin dawladda shisheeye, xubnaha kale ee guddigu ma aysan bixin macluumaadkan.</w:t>
      </w:r>
    </w:p>
    <w:p w14:paraId="4132559E" w14:textId="20D6A4A4"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Ururku wuxuu ka shakiyay in xubnaha cusub ay xog u gudbinayeen dawladda shisheeye kadib markii xubno kale oo guddiga ka tirsan ay heleen hanjabaado qarsoodi ah oo lagu soo diray baraha bulshada, kuwaas oo ka dambeeyay doodo ku saabsan arrimo muran ka taagnaa oo lagu qabtay shirarka guddiga. Shirradan uma furnayn dadweynaha ama xubnaha bulshada, macluumaadka lagaga hadlayayna si guud looma shaacin.</w:t>
      </w: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Maxaa ka dhigaya faragelin shisheeye?</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Dawlad shisheeye ayaa adeegsatay wakiillo si qarsoodi ah ugu farageliya go’aannada gudaha ee ururka isla markaana u aamusiiya aragtiyada ka duwan danaha dawladda shisheeye.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Isku dayada ula kaca ah ee lagu aamusinayo aragtiyaha waxay wiiqaan xorriyadda hadalka ee bulshada.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Dalabka macluumaadka shakhsiyeed ayaa sidoo kale saameyn ku yeelan kara badbaadada xubnaha bulshada.</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440ADA">
        <w:rPr>
          <w:rFonts w:ascii="Acumin Pro" w:hAnsi="Acumin Pro"/>
          <w:i/>
          <w:iCs/>
        </w:rPr>
        <w:t>‘Wakiil ama wakiillo’</w:t>
      </w:r>
      <w:r>
        <w:rPr>
          <w:rFonts w:ascii="Acumin Pro" w:hAnsi="Acumin Pro"/>
        </w:rPr>
        <w:t xml:space="preserve"> waa shaqsi ama koox, oo inta badan ku sugan New Zealand, kuwaas oo ku shaqeeya magaca dawlad shisheeye si ay u fuliyaan hawlo amni walaac laga qabo.</w:t>
      </w:r>
    </w:p>
    <w:p w14:paraId="4348700C" w14:textId="275E8A71"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Tusaalaha 2: Isku dayo lagu xakameynayo cidda ka qayb geli karta munaasabad bulsho</w:t>
      </w:r>
    </w:p>
    <w:p w14:paraId="305D7D54"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Maxaa dhacay</w:t>
      </w:r>
    </w:p>
    <w:p w14:paraId="16686FE2"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Urur bulsho ayaa qabanqaabinayay bandhiggiisii dhaqameed ee sannadlaha ahaa si loogu dabaaldego hiddaha, aqoonsiga iyo taariikhda bulshada ee New Zealand.</w:t>
      </w:r>
    </w:p>
    <w:p w14:paraId="3F98E1A8"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Qof si weyn loogu yaqaan inuu matalo dawlad shisheeye ayaa cadaadis saaray qabanqaabiyeyaasha dhacdada si ay uga reebaan xubno gaar ah oo bulshada ka tirsan kuwaas oo aragtidooda loo arkayay inay “ka soo horjeedaan danaha dalka.”</w:t>
      </w:r>
    </w:p>
    <w:p w14:paraId="6715B87B"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Qofkaasi wuxuu uga digay in haddii qabanqaabiyeyaashu aysan u hoggaansamin, uu la xiriiri doono hoggaamiyeyaal bulsho oo saameyn leh si ay si fagaare ah u dhaleeceeyaan ururka, u faafiyaan farriimo taban, ugana wiiqaan sumcadda iyo kalsoonida uu ururku ku leeyahay bulshada dhexdeeda. </w:t>
      </w:r>
    </w:p>
    <w:p w14:paraId="47532757"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Dawladda shisheeye waxay ogayd in tani ay si taban u saameyn doonto awoodda ururka ee helitaanka maalgelinta bulshada ee hay’adaha Dawladda New Zealand iyo ururrada kale ee bixiya maalgelinta.</w:t>
      </w:r>
    </w:p>
    <w:p w14:paraId="6BB3A0CE" w14:textId="5C191A95"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Ururku wuxuu garwaaqsaday in hanjabaadahan loo adeegsanayay in lagu qasbo inuu ka hor yimaado qiyamkiisa loo dhan yahay isla markaana lagu farageliyo go’aan qaadashadiisa. Ururku wuu diiday inuu dadka ka reebo, balse wuxuu ka walaacsanaa waxyeellada suurtagalka ah ee soo gaari karta sumcaddiisa.</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Maxaa ka dhigaya faragelin shisheeye?</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Dawlad shisheeye ayaa damacsanayd inay xakameyso ka qaybgalka bulshada iyadoo adeegsanaysa qasab iyo hanjabaado sumcad-dil ah si ay ugu khasabto go’aanno ka hor imanaya qiyamka loo dhan yahay ee ururka.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Dawladda shisheeye ayaa faragelisay urur bulsho si ay u gaarto yoolalkeeda gaarka ah, hanjabaadda tallaabooyinkeeda aargudashada ahna waxay ka hor istaagtay ururka inuu si buuxda uga qaybqaato bulshada New Zealand.</w:t>
      </w:r>
    </w:p>
    <w:p w14:paraId="71CF7E21"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br w:type="page"/>
      </w:r>
    </w:p>
    <w:p w14:paraId="3C32DA75" w14:textId="774873E2"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Tusaalaha 3: Maalgelin iyo hadiyado loo adeegsaday helitaanka macluumaadka shakhsiyeed ee xubnaha bulshada</w:t>
      </w:r>
    </w:p>
    <w:p w14:paraId="05F38D4E"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Maxaa dhacay</w:t>
      </w:r>
    </w:p>
    <w:p w14:paraId="68F9CB83"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Urur bulsho oo cusub ayaa bilaabay inuu kordhiyo sumcaddiisa iyo saameyntiisa bulshada dhexdeeda. </w:t>
      </w:r>
    </w:p>
    <w:p w14:paraId="52014B10"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Waxaa lagu casuumay inay la kulmaan safaaradda waddankii ay asal ahaan ka soo jeedeen, wayna aqbaleen. Waxay ku farxeen in shaqadooda la aqoonsaday, waxayna u arkeen fursad qiimo leh oo lagu dhisayo xiriir wanaagsan oo ay la yeeshaan safaaradda.</w:t>
      </w:r>
    </w:p>
    <w:p w14:paraId="16A982ED"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Kulanka dhexdiisa, waxaa loo bandhigay taageero maaliyadeed oo joogto ah oo la siinayo ururka iyo hadiyado loogu talagalay xubnaha gaarka ah. Waxaa sidoo kale loo ballanqaaday taageero fagaare ah oo ay safaaraddu siiso hawlaha ururka. Ururka bulshadu wuxuu qaddariyay aqoonsiga iyo dhiirrigelinta ay safaaraddu u muujisay shaqadooda. Muddo ka dib, qaar ka mid ah hawlaha ururka waxay noqdeen kuwo ku tiirsan taageerada maaliyadeed.</w:t>
      </w:r>
    </w:p>
    <w:p w14:paraId="001076F9"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Lix bilood ka dib, safaaraddu waxay codsatay macluumaad shakhsiyeed oo gaar ah oo ku saabsan xubnaha bulshada ee ururku la shaqeeyo, iyadoo sheegtay in ururku “deyn ugu lahaa” taageeradii la siiyay. </w:t>
      </w:r>
    </w:p>
    <w:p w14:paraId="4556C34F" w14:textId="634A09F6"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Ururka waxaa lagu qasbay laguna cabsi geliyay inuu bixiyo macluumaadka shakhsiyeed, balse way diideen. Taageeradii safaaraddu way joogsatay, taas oo saameyn ku yeelatay qaar ka mid ah hawlihii ururka.</w:t>
      </w:r>
    </w:p>
    <w:p w14:paraId="2C8F8644" w14:textId="77777777" w:rsidR="00440ADA" w:rsidRPr="00440ADA" w:rsidRDefault="00440ADA" w:rsidP="00440ADA">
      <w:pPr>
        <w:pStyle w:val="BodyText"/>
        <w:spacing w:before="200" w:after="200" w:line="249" w:lineRule="auto"/>
        <w:rPr>
          <w:rFonts w:ascii="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Maxaa ka dhigaya faragelin shisheeye?</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Dawlad shisheeye ayaa si ula kac ah u adeegsatay hadiyado iyo maalgelin iyadoo ujeeddadeedu ahayd inay saamayn ku yeelato ururka, kadibna waxay isku dayday inay hesho macluumaad shakhsiyeed oo xasaasi ah oo ku saabsan xubnaha bulshada.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Tani waxay ahayd isku day qasab ah oo lagu ururinayo macluumaad laguna faragelinayo go’aannada ururka si loogu adeego ujeeddooyinka gaarka ah ee dawladda shisheeye.</w:t>
      </w:r>
    </w:p>
    <w:p w14:paraId="769C2F16" w14:textId="60C7565A" w:rsidR="00440ADA" w:rsidRPr="00440ADA" w:rsidRDefault="00440ADA" w:rsidP="00440ADA">
      <w:pPr>
        <w:pStyle w:val="BodyText"/>
        <w:spacing w:before="200" w:after="200" w:line="249" w:lineRule="auto"/>
        <w:rPr>
          <w:rFonts w:ascii="Acumin Pro" w:hAnsi="Acumin Pro"/>
          <w:color w:val="231F20"/>
        </w:rPr>
      </w:pPr>
    </w:p>
    <w:p w14:paraId="012A61CD" w14:textId="77777777" w:rsidR="00414318" w:rsidRPr="00414318" w:rsidRDefault="00414318" w:rsidP="00414318">
      <w:pPr>
        <w:pStyle w:val="BodyText"/>
        <w:spacing w:before="200" w:after="200" w:line="249" w:lineRule="auto"/>
        <w:rPr>
          <w:rFonts w:ascii="Acumin Pro" w:hAnsi="Acumin Pro"/>
          <w:color w:val="231F20"/>
        </w:rPr>
      </w:pPr>
    </w:p>
    <w:sectPr w:rsidR="00414318" w:rsidRPr="00414318" w:rsidSect="007505DC">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E0E1F" w14:textId="77777777" w:rsidR="0072015C" w:rsidRPr="00440ADA" w:rsidRDefault="0072015C">
      <w:r w:rsidRPr="00440ADA">
        <w:separator/>
      </w:r>
    </w:p>
  </w:endnote>
  <w:endnote w:type="continuationSeparator" w:id="0">
    <w:p w14:paraId="6E7BB5F9" w14:textId="77777777" w:rsidR="0072015C" w:rsidRPr="00440ADA" w:rsidRDefault="0072015C">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7BE1EAE0" w:rsidR="00374C1D" w:rsidRPr="00440ADA" w:rsidRDefault="008111C3" w:rsidP="00374C1D">
    <w:pPr>
      <w:spacing w:before="22"/>
      <w:rPr>
        <w:rFonts w:ascii="Acumin Pro" w:hAnsi="Acumin Pro"/>
        <w:b/>
        <w:sz w:val="20"/>
        <w:szCs w:val="20"/>
      </w:rPr>
    </w:pPr>
    <w:r>
      <w:rPr>
        <w:rFonts w:ascii="Acumin Pro" w:hAnsi="Acumin Pro"/>
        <w:b/>
        <w:color w:val="391335"/>
        <w:sz w:val="20"/>
      </w:rPr>
      <w:t>Tusaalooyinka faragelin shisheeye oo saameyn ku yeelatay ururrada bulshada</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4B7E2" w14:textId="77777777" w:rsidR="0072015C" w:rsidRPr="00440ADA" w:rsidRDefault="0072015C">
      <w:r w:rsidRPr="00440ADA">
        <w:separator/>
      </w:r>
    </w:p>
  </w:footnote>
  <w:footnote w:type="continuationSeparator" w:id="0">
    <w:p w14:paraId="332725D6" w14:textId="77777777" w:rsidR="0072015C" w:rsidRPr="00440ADA" w:rsidRDefault="0072015C">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so-SO"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o-SO" w:eastAsia="en-US" w:bidi="ar-SA"/>
      </w:rPr>
    </w:lvl>
    <w:lvl w:ilvl="2" w:tplc="07F00670">
      <w:numFmt w:val="bullet"/>
      <w:lvlText w:val="•"/>
      <w:lvlJc w:val="left"/>
      <w:pPr>
        <w:ind w:left="2896" w:hanging="360"/>
      </w:pPr>
      <w:rPr>
        <w:rFonts w:hint="default"/>
        <w:lang w:val="so-SO" w:eastAsia="en-US" w:bidi="ar-SA"/>
      </w:rPr>
    </w:lvl>
    <w:lvl w:ilvl="3" w:tplc="33BC025E">
      <w:numFmt w:val="bullet"/>
      <w:lvlText w:val="•"/>
      <w:lvlJc w:val="left"/>
      <w:pPr>
        <w:ind w:left="3774" w:hanging="360"/>
      </w:pPr>
      <w:rPr>
        <w:rFonts w:hint="default"/>
        <w:lang w:val="so-SO" w:eastAsia="en-US" w:bidi="ar-SA"/>
      </w:rPr>
    </w:lvl>
    <w:lvl w:ilvl="4" w:tplc="1AAEF1EE">
      <w:numFmt w:val="bullet"/>
      <w:lvlText w:val="•"/>
      <w:lvlJc w:val="left"/>
      <w:pPr>
        <w:ind w:left="4653" w:hanging="360"/>
      </w:pPr>
      <w:rPr>
        <w:rFonts w:hint="default"/>
        <w:lang w:val="so-SO" w:eastAsia="en-US" w:bidi="ar-SA"/>
      </w:rPr>
    </w:lvl>
    <w:lvl w:ilvl="5" w:tplc="FFCE2F96">
      <w:numFmt w:val="bullet"/>
      <w:lvlText w:val="•"/>
      <w:lvlJc w:val="left"/>
      <w:pPr>
        <w:ind w:left="5531" w:hanging="360"/>
      </w:pPr>
      <w:rPr>
        <w:rFonts w:hint="default"/>
        <w:lang w:val="so-SO" w:eastAsia="en-US" w:bidi="ar-SA"/>
      </w:rPr>
    </w:lvl>
    <w:lvl w:ilvl="6" w:tplc="16484222">
      <w:numFmt w:val="bullet"/>
      <w:lvlText w:val="•"/>
      <w:lvlJc w:val="left"/>
      <w:pPr>
        <w:ind w:left="6409" w:hanging="360"/>
      </w:pPr>
      <w:rPr>
        <w:rFonts w:hint="default"/>
        <w:lang w:val="so-SO" w:eastAsia="en-US" w:bidi="ar-SA"/>
      </w:rPr>
    </w:lvl>
    <w:lvl w:ilvl="7" w:tplc="67409FBC">
      <w:numFmt w:val="bullet"/>
      <w:lvlText w:val="•"/>
      <w:lvlJc w:val="left"/>
      <w:pPr>
        <w:ind w:left="7287" w:hanging="360"/>
      </w:pPr>
      <w:rPr>
        <w:rFonts w:hint="default"/>
        <w:lang w:val="so-SO" w:eastAsia="en-US" w:bidi="ar-SA"/>
      </w:rPr>
    </w:lvl>
    <w:lvl w:ilvl="8" w:tplc="91D87772">
      <w:numFmt w:val="bullet"/>
      <w:lvlText w:val="•"/>
      <w:lvlJc w:val="left"/>
      <w:pPr>
        <w:ind w:left="8166" w:hanging="360"/>
      </w:pPr>
      <w:rPr>
        <w:rFonts w:hint="default"/>
        <w:lang w:val="so-SO"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so-SO"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55"/>
    <w:rsid w:val="00000BCB"/>
    <w:rsid w:val="0000425E"/>
    <w:rsid w:val="000136C8"/>
    <w:rsid w:val="000140BB"/>
    <w:rsid w:val="00015CA0"/>
    <w:rsid w:val="00026F09"/>
    <w:rsid w:val="0004053A"/>
    <w:rsid w:val="0004157C"/>
    <w:rsid w:val="00050793"/>
    <w:rsid w:val="00050F58"/>
    <w:rsid w:val="00056D14"/>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1A70"/>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10E27"/>
    <w:rsid w:val="00623D6E"/>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015C"/>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07216"/>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A648A"/>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2770"/>
    <w:rsid w:val="009339E5"/>
    <w:rsid w:val="0094438D"/>
    <w:rsid w:val="009446A6"/>
    <w:rsid w:val="00950101"/>
    <w:rsid w:val="0095010D"/>
    <w:rsid w:val="0096205F"/>
    <w:rsid w:val="00962171"/>
    <w:rsid w:val="009651F7"/>
    <w:rsid w:val="009658F6"/>
    <w:rsid w:val="00966238"/>
    <w:rsid w:val="0096625F"/>
    <w:rsid w:val="00967AEF"/>
    <w:rsid w:val="00967C92"/>
    <w:rsid w:val="00970412"/>
    <w:rsid w:val="00977C1A"/>
    <w:rsid w:val="00983BDE"/>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01C"/>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B6D08"/>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6E4F"/>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54016"/>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B766B"/>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o-SO"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rfi.govt.nz/safeguard/org-toolki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rfi.govt.nz/safeguard/org-tool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CRFIWEBSITE-145050222-883</_dlc_DocId>
    <_dlc_DocIdUrl xmlns="c78cdbf8-4243-4362-8765-2acd0e03065b">
      <Url>https://azurediagovt.sharepoint.com/sites/EXT-CommunityResiliencetoForeignInterferencewebsite_MEC/_layouts/15/DocIdRedir.aspx?ID=CRFIWEBSITE-145050222-883</Url>
      <Description>CRFIWEBSITE-145050222-883</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E3A7E5-1340-4C6F-A767-63196771EE50}">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customXml/itemProps2.xml><?xml version="1.0" encoding="utf-8"?>
<ds:datastoreItem xmlns:ds="http://schemas.openxmlformats.org/officeDocument/2006/customXml" ds:itemID="{ED9F3C6B-962E-4CB6-BF89-1E746A8AF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B2C3CD-9BE9-4D07-A7BF-EF48D0700420}">
  <ds:schemaRefs>
    <ds:schemaRef ds:uri="http://schemas.microsoft.com/sharepoint/events"/>
  </ds:schemaRefs>
</ds:datastoreItem>
</file>

<file path=customXml/itemProps4.xml><?xml version="1.0" encoding="utf-8"?>
<ds:datastoreItem xmlns:ds="http://schemas.openxmlformats.org/officeDocument/2006/customXml" ds:itemID="{7116EEE4-F6A0-449D-847D-84CC8AED66AD}">
  <ds:schemaRefs>
    <ds:schemaRef ds:uri="http://schemas.openxmlformats.org/officeDocument/2006/bibliography"/>
  </ds:schemaRefs>
</ds:datastoreItem>
</file>

<file path=customXml/itemProps5.xml><?xml version="1.0" encoding="utf-8"?>
<ds:datastoreItem xmlns:ds="http://schemas.openxmlformats.org/officeDocument/2006/customXml" ds:itemID="{3D931998-36D8-4156-A8C5-6F702A91EB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1158</Words>
  <Characters>6604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2026-06-15T09:36:00Z</dcterms:created>
  <dcterms:modified xsi:type="dcterms:W3CDTF">2026-08-20T03:08:00Z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lpwstr>2;#UNCLASSIFIED|2c10f15e-4fe4-4bec-ae91-1116436da94b</vt:lpwstr>
  </property>
  <property fmtid="{D5CDD505-2E9C-101B-9397-08002B2CF9AE}" pid="5" name="_dlc_DocIdItemGuid">
    <vt:lpwstr>44171fa9-199a-4530-8efa-3341745d7404</vt:lpwstr>
  </property>
  <property fmtid="{D5CDD505-2E9C-101B-9397-08002B2CF9AE}" pid="6" name="TaxKeyword">
    <vt:lpwstr/>
  </property>
  <property fmtid="{D5CDD505-2E9C-101B-9397-08002B2CF9AE}" pid="7" name="d545d1b5010243bcae2cac870a559cbd">
    <vt:lpwstr/>
  </property>
  <property fmtid="{D5CDD505-2E9C-101B-9397-08002B2CF9AE}" pid="8" name="DIALegislation">
    <vt:lpwstr/>
  </property>
  <property fmtid="{D5CDD505-2E9C-101B-9397-08002B2CF9AE}" pid="9" name="a43c847a0bb444b9ba08276b667d1291">
    <vt:lpwstr/>
  </property>
  <property fmtid="{D5CDD505-2E9C-101B-9397-08002B2CF9AE}" pid="10" name="MediaServiceImageTags">
    <vt:lpwstr/>
  </property>
  <property fmtid="{D5CDD505-2E9C-101B-9397-08002B2CF9AE}" pid="11" name="aa0293da76ee462da8ea97e7ed70c5ee">
    <vt:lpwstr/>
  </property>
  <property fmtid="{D5CDD505-2E9C-101B-9397-08002B2CF9AE}" pid="12" name="DIAReportDocumentType">
    <vt:lpwstr/>
  </property>
  <property fmtid="{D5CDD505-2E9C-101B-9397-08002B2CF9AE}" pid="13" name="fb4cec6bda93410d8ae43a0f8dc367a2">
    <vt:lpwstr/>
  </property>
  <property fmtid="{D5CDD505-2E9C-101B-9397-08002B2CF9AE}" pid="14" name="DIAEmailContentType">
    <vt:lpwstr>3;#Correspondence|dcd6b05f-dc80-4336-b228-09aebf3d212c</vt:lpwstr>
  </property>
  <property fmtid="{D5CDD505-2E9C-101B-9397-08002B2CF9AE}" pid="15" name="RevIMBCS">
    <vt:lpwstr/>
  </property>
  <property fmtid="{D5CDD505-2E9C-101B-9397-08002B2CF9AE}" pid="16" name="DIAMeetingDocumentType">
    <vt:lpwstr/>
  </property>
  <property fmtid="{D5CDD505-2E9C-101B-9397-08002B2CF9AE}" pid="17" name="DIAPlanningDocumentType">
    <vt:lpwstr/>
  </property>
  <property fmtid="{D5CDD505-2E9C-101B-9397-08002B2CF9AE}" pid="18" name="DIAOfficialEntity">
    <vt:lpwstr/>
  </property>
  <property fmtid="{D5CDD505-2E9C-101B-9397-08002B2CF9AE}" pid="19" name="DIAPortfolio">
    <vt:lpwstr/>
  </property>
  <property fmtid="{D5CDD505-2E9C-101B-9397-08002B2CF9AE}" pid="20" name="DIAAdministrationDocumentType">
    <vt:lpwstr/>
  </property>
  <property fmtid="{D5CDD505-2E9C-101B-9397-08002B2CF9AE}" pid="21" name="e426f00ce1c04b36b10d4c3e43c2da46">
    <vt:lpwstr/>
  </property>
  <property fmtid="{D5CDD505-2E9C-101B-9397-08002B2CF9AE}" pid="22" name="DIAAnalysisDocumentType">
    <vt:lpwstr/>
  </property>
  <property fmtid="{D5CDD505-2E9C-101B-9397-08002B2CF9AE}" pid="23" name="n519a372ec7b434bb313ba820b4e8ea6">
    <vt:lpwstr/>
  </property>
  <property fmtid="{D5CDD505-2E9C-101B-9397-08002B2CF9AE}" pid="24" name="DIABriefingType">
    <vt:lpwstr/>
  </property>
  <property fmtid="{D5CDD505-2E9C-101B-9397-08002B2CF9AE}" pid="25" name="DIAAgreementType">
    <vt:lpwstr/>
  </property>
  <property fmtid="{D5CDD505-2E9C-101B-9397-08002B2CF9AE}" pid="26" name="DIABriefingAudience">
    <vt:lpwstr/>
  </property>
  <property fmtid="{D5CDD505-2E9C-101B-9397-08002B2CF9AE}" pid="27" name="C3Topic">
    <vt:lpwstr/>
  </property>
  <property fmtid="{D5CDD505-2E9C-101B-9397-08002B2CF9AE}" pid="28" name="f61444bc44204a64a934873ee4bc3140">
    <vt:lpwstr/>
  </property>
  <property fmtid="{D5CDD505-2E9C-101B-9397-08002B2CF9AE}" pid="29" name="Order">
    <vt:r8>877300</vt:r8>
  </property>
  <property fmtid="{D5CDD505-2E9C-101B-9397-08002B2CF9AE}" pid="30" name="xd_ProgID">
    <vt:lpwstr/>
  </property>
  <property fmtid="{D5CDD505-2E9C-101B-9397-08002B2CF9AE}" pid="31" name="l8c0f39d15824d909a6f5acef1bcb5e3">
    <vt:lpwstr>UNCLASSIFIED|2c10f15e-4fe4-4bec-ae91-1116436da94b</vt:lpwstr>
  </property>
  <property fmtid="{D5CDD505-2E9C-101B-9397-08002B2CF9AE}" pid="32" name="ComplianceAssetId">
    <vt:lpwstr/>
  </property>
  <property fmtid="{D5CDD505-2E9C-101B-9397-08002B2CF9AE}" pid="33" name="TemplateUrl">
    <vt:lpwstr/>
  </property>
  <property fmtid="{D5CDD505-2E9C-101B-9397-08002B2CF9AE}" pid="34" name="_ExtendedDescription">
    <vt:lpwstr/>
  </property>
  <property fmtid="{D5CDD505-2E9C-101B-9397-08002B2CF9AE}" pid="35" name="TriggerFlowInfo">
    <vt:lpwstr/>
  </property>
  <property fmtid="{D5CDD505-2E9C-101B-9397-08002B2CF9AE}" pid="36" name="xd_Signature">
    <vt:bool>false</vt:bool>
  </property>
  <property fmtid="{D5CDD505-2E9C-101B-9397-08002B2CF9AE}" pid="37" name="SecurityClassification">
    <vt:lpwstr>3;#UNCLASSIFIED|2c10f15e-4fe4-4bec-ae91-1116436da94b</vt:lpwstr>
  </property>
</Properties>
</file>