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65AB48" w14:textId="731004C3" w:rsidR="00A3473B" w:rsidRPr="0052005B" w:rsidRDefault="0014104B" w:rsidP="0052005B">
      <w:pPr>
        <w:pStyle w:val="Title"/>
      </w:pPr>
      <w:r w:rsidRPr="0052005B">
        <w:rPr>
          <w:noProof/>
        </w:rPr>
        <w:drawing>
          <wp:anchor distT="0" distB="360045" distL="114300" distR="114300" simplePos="0" relativeHeight="251658240" behindDoc="0" locked="0" layoutInCell="1" allowOverlap="1" wp14:anchorId="09DEBBED" wp14:editId="2AA5D3C6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2353945" cy="601980"/>
            <wp:effectExtent l="0" t="0" r="0" b="0"/>
            <wp:wrapTopAndBottom/>
            <wp:docPr id="1722850239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2850239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7514" cy="6187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2005B" w:rsidRPr="0052005B">
        <w:rPr>
          <w:cs/>
        </w:rPr>
        <w:t xml:space="preserve">กรณีศึกษาจากหน่วยข่าวกรองความมั่นคงนิวซีแลนด์ </w:t>
      </w:r>
    </w:p>
    <w:p w14:paraId="7926022C" w14:textId="7B88AECE" w:rsidR="0052005B" w:rsidRDefault="0052005B" w:rsidP="0052005B">
      <w:pPr>
        <w:pStyle w:val="BodyText"/>
      </w:pPr>
      <w:r w:rsidRPr="0052005B">
        <w:rPr>
          <w:cs/>
        </w:rPr>
        <w:t>กรณีศึกษาจาก</w:t>
      </w:r>
      <w:hyperlink r:id="rId8" w:history="1">
        <w:r w:rsidRPr="0052005B">
          <w:rPr>
            <w:rStyle w:val="Hyperlink"/>
            <w:cs/>
          </w:rPr>
          <w:t xml:space="preserve">รายงานภัยคุกคามด้านความปลอดภัยประจำปี </w:t>
        </w:r>
        <w:r w:rsidRPr="0052005B">
          <w:rPr>
            <w:rStyle w:val="Hyperlink"/>
          </w:rPr>
          <w:t>2024</w:t>
        </w:r>
        <w:r w:rsidRPr="0052005B">
          <w:rPr>
            <w:rStyle w:val="Hyperlink"/>
            <w:cs/>
          </w:rPr>
          <w:t xml:space="preserve"> ของหน่วยงานข่าวกรองความมั่นคงนิวซีแลนด์</w:t>
        </w:r>
      </w:hyperlink>
      <w:r w:rsidRPr="0052005B">
        <w:rPr>
          <w:cs/>
        </w:rPr>
        <w:t xml:space="preserve"> กรณีศึกษาเหล่านี้ </w:t>
      </w:r>
      <w:r w:rsidRPr="0052005B">
        <w:t>“</w:t>
      </w:r>
      <w:r w:rsidRPr="0052005B">
        <w:rPr>
          <w:cs/>
        </w:rPr>
        <w:t>รัฐต่างประเทศ</w:t>
      </w:r>
      <w:r w:rsidRPr="0052005B">
        <w:t xml:space="preserve">” </w:t>
      </w:r>
      <w:r w:rsidRPr="0052005B">
        <w:rPr>
          <w:cs/>
        </w:rPr>
        <w:t xml:space="preserve">หมายถึง </w:t>
      </w:r>
      <w:r w:rsidRPr="006572C2">
        <w:rPr>
          <w:b/>
          <w:bCs/>
          <w:cs/>
        </w:rPr>
        <w:t>ประเทศอื่นใดนอกเหนือจากนิวซีแลนด์</w:t>
      </w:r>
      <w:r w:rsidRPr="0052005B">
        <w:rPr>
          <w:cs/>
        </w:rPr>
        <w:t xml:space="preserve"> คําจำกัดความนี้ใช้เพื่ออ้างถึงประเทศใดๆที่อยู่นอกนิวซีแลนด์</w:t>
      </w:r>
    </w:p>
    <w:p w14:paraId="51DE8B99" w14:textId="210F1ED4" w:rsidR="0052005B" w:rsidRPr="0052005B" w:rsidRDefault="0052005B" w:rsidP="0052005B">
      <w:pPr>
        <w:pStyle w:val="BodyText"/>
      </w:pPr>
      <w:r w:rsidRPr="0052005B">
        <w:rPr>
          <w:rStyle w:val="Strong"/>
          <w:cs/>
        </w:rPr>
        <w:t xml:space="preserve">หน่วยข่าวกรองความมั่นคงนิวซีแลนด์ </w:t>
      </w:r>
      <w:r w:rsidR="002145B4">
        <w:rPr>
          <w:rStyle w:val="Strong"/>
        </w:rPr>
        <w:t>(</w:t>
      </w:r>
      <w:r w:rsidRPr="0052005B">
        <w:rPr>
          <w:rStyle w:val="Strong"/>
        </w:rPr>
        <w:t xml:space="preserve">NZSIS) </w:t>
      </w:r>
      <w:r w:rsidRPr="0052005B">
        <w:rPr>
          <w:rStyle w:val="Strong"/>
          <w:cs/>
        </w:rPr>
        <w:t>ให้คำจำกัดความว่า</w:t>
      </w:r>
      <w:r w:rsidRPr="0052005B">
        <w:rPr>
          <w:cs/>
        </w:rPr>
        <w:t xml:space="preserve"> การแทรกแซงจากรัฐต่างประเทศเป็นการกระทำโดยรัฐต่างประเทศซึ่งมักกระทำผ่านตัวแทนซึ่งมีจุดประสงค์เพื่ออิทธิพล ขัดขวาง หรือทำลายผลประโยชน์ของชาตินิวซีแลนด์ด้วยวิธีการหลอกลวง ทุจริต หรือบีบบังคับ กิจกรรมทางการทูตปกติธรรมดา การล็อบบี้ และพฤติการณ์ที่ไม่เสแสร้งและเปิดเผยอื่น ๆ เพื่อให้ได้มาซึ่งอิทธิพลไม่ถือว่าเป็นการแทรกแซง</w:t>
      </w:r>
    </w:p>
    <w:p w14:paraId="3B821991" w14:textId="77777777" w:rsidR="0052005B" w:rsidRDefault="0052005B" w:rsidP="0052005B">
      <w:pPr>
        <w:pStyle w:val="Heading1-Blockyellow"/>
      </w:pPr>
      <w:r>
        <w:rPr>
          <w:cs/>
        </w:rPr>
        <w:t xml:space="preserve">กรณีศึกษาที่ </w:t>
      </w:r>
      <w:r>
        <w:t>1</w:t>
      </w:r>
    </w:p>
    <w:p w14:paraId="70960933" w14:textId="091BAB77" w:rsidR="0052005B" w:rsidRPr="0052005B" w:rsidRDefault="0052005B" w:rsidP="0052005B">
      <w:pPr>
        <w:pStyle w:val="BlockText"/>
      </w:pPr>
      <w:r w:rsidRPr="0052005B">
        <w:rPr>
          <w:cs/>
        </w:rPr>
        <w:t xml:space="preserve">ในปี </w:t>
      </w:r>
      <w:r w:rsidRPr="0052005B">
        <w:t xml:space="preserve">2023 </w:t>
      </w:r>
      <w:r w:rsidRPr="0052005B">
        <w:rPr>
          <w:cs/>
        </w:rPr>
        <w:t xml:space="preserve">รัฐต่างประเทศได้สั่งให้สายในนิวซีแลนด์กดดันสภาท้องถิ่นโดยเสนอทุนสนับสนุนกิจกรรมของ ชุมชนหากสภาฯตกลงที่จะจํากัดการมีส่วนร่วมของกลุ่มศาสนากลุ่มหนึ่ง รัฐต่างประเทศมีเจตจำนงให้เป็นที่ทราบว่ากลุ่มดังกล่าวถูกห้ามในประเทศของตน และดำเนินกิจกรรม "ที่ขัดต่อเจตนารมณ์" ของประชาชนของรัฐที่พำนักในต่างแดน </w:t>
      </w:r>
    </w:p>
    <w:p w14:paraId="7147175D" w14:textId="77777777" w:rsidR="0052005B" w:rsidRDefault="0052005B" w:rsidP="0052005B">
      <w:pPr>
        <w:pStyle w:val="Heading1-Blockpink"/>
      </w:pPr>
      <w:r>
        <w:rPr>
          <w:cs/>
        </w:rPr>
        <w:t xml:space="preserve">กรณีศึกษาที่ </w:t>
      </w:r>
      <w:r>
        <w:t>2</w:t>
      </w:r>
    </w:p>
    <w:p w14:paraId="2989826A" w14:textId="60E96DCC" w:rsidR="0052005B" w:rsidRPr="0052005B" w:rsidRDefault="0052005B" w:rsidP="0052005B">
      <w:pPr>
        <w:pStyle w:val="BlockText-pink"/>
      </w:pPr>
      <w:r>
        <w:t xml:space="preserve">NZSIS </w:t>
      </w:r>
      <w:r>
        <w:rPr>
          <w:cs/>
        </w:rPr>
        <w:t>ตระหนักดีว่ามีนักการทูตหลายคนผู้เป็นตัวแทนของรัฐต่างประเทศได้รักษาความสัมพันธ์กับกลุ่ม</w:t>
      </w:r>
      <w:r>
        <w:t xml:space="preserve"> </w:t>
      </w:r>
      <w:r>
        <w:rPr>
          <w:cs/>
        </w:rPr>
        <w:t>นักศึกษานิวซีแลนด์จำนวนหนึ่งซึ่งเกี่ยวข้องกับประชาชนในต่างแดนของรัฐนั้น นักการทูตได้ใช้การเข้าถึงนี้เพื่อมีอิทธิพลต่อสมาชิกกลุ่มโดยพยายามทำให้แน่ใจว่าผู้ที่ได้รับเลือกให้ดำรงตำแหน่งผู้นำ นั้นมีความภักดีทางการเมืองต่อรัฐต่างประเทศ คนเหล่านั้นเลือกที่จะปกปิดความสัมพันธ์กับกลุ่มนักศึกษาเพื่อหลีกเลี่ยงคำครหาด้านการแทรกแซงในสังคมวิชาการ พฤติกรรมลักษณะนี้เป็นตัวอย่างของการแทรกแซงจากรัฐต่างประเทศ คนเหล่านั้นพยายามควบคุมวิธีที่กลุ่มคนเหล่านี้พร้อมด้วยสมาชิกมองรัฐและมุ่งหวังที่จะระบุตัวตนผู้เห็นต่าง</w:t>
      </w:r>
    </w:p>
    <w:p w14:paraId="7E5BF8DF" w14:textId="77777777" w:rsidR="0052005B" w:rsidRDefault="0052005B" w:rsidP="0052005B">
      <w:pPr>
        <w:pStyle w:val="Heading1-Blockblue"/>
      </w:pPr>
      <w:r>
        <w:rPr>
          <w:cs/>
        </w:rPr>
        <w:lastRenderedPageBreak/>
        <w:t xml:space="preserve">กรณีศึกษาที่ </w:t>
      </w:r>
      <w:r>
        <w:t>3</w:t>
      </w:r>
    </w:p>
    <w:p w14:paraId="29676C83" w14:textId="77777777" w:rsidR="0052005B" w:rsidRDefault="0052005B" w:rsidP="0052005B">
      <w:pPr>
        <w:pStyle w:val="BlockText-blue"/>
      </w:pPr>
      <w:r>
        <w:rPr>
          <w:cs/>
        </w:rPr>
        <w:t xml:space="preserve">รัฐต่างประเทศจำนวนน้อยรวบรวมข้อมูลเกี่ยวกับชุมชนเฉพาะในนิวซีแลนด์ หลายคราที่รัฐเหล่านี้จะใช้สมาชิกชุมชนเพื่อติดตามบุคคลที่รัฐต่างประเทศมองว่าเป็นผู้เห็นต่างในนิวซีแลนด์ และรวบรวมรายละเอียดส่วนบุคคลเกี่ยวกับคนเหล่านี้ ข้อมูลดังกล่าวอาจถูกนำไปใช้ในการดำเนินการตอบโต้ เช่น การยกเลิกวีซ่าหรือพุ่งเป้าไปที่สมาชิกครอบครัวที่ยังพำนักในต่างแดน ในปี </w:t>
      </w:r>
      <w:r>
        <w:t>2023</w:t>
      </w:r>
      <w:r>
        <w:rPr>
          <w:cs/>
        </w:rPr>
        <w:t xml:space="preserve"> รัฐต่างประเทศปฏิเสธคำร้องขอวีซ่าของบุคคลนิวซีแลนด์ที่ตั้งใจจะเยี่ยมครอบครัวในประเทศภูมิลำเนาเนื่องจากมีความ เกี่ยวข้องกับกลุ่มชุมชนที่รัฐต่างประเทศไม่ชอบ</w:t>
      </w:r>
    </w:p>
    <w:sectPr w:rsidR="0052005B" w:rsidSect="00D741B8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268" w:right="1418" w:bottom="1134" w:left="1418" w:header="57" w:footer="7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5DDCF5" w14:textId="77777777" w:rsidR="009117AE" w:rsidRDefault="009117AE" w:rsidP="003203FA">
      <w:pPr>
        <w:spacing w:after="0" w:line="240" w:lineRule="auto"/>
      </w:pPr>
      <w:r>
        <w:separator/>
      </w:r>
    </w:p>
  </w:endnote>
  <w:endnote w:type="continuationSeparator" w:id="0">
    <w:p w14:paraId="2AD3CC4B" w14:textId="77777777" w:rsidR="009117AE" w:rsidRDefault="009117AE" w:rsidP="00320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cumin Pro">
    <w:altName w:val="Calibri"/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  <w:font w:name="Browallia New"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26422237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016995F" w14:textId="5C5C41BE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6CA4D70C" w14:textId="77777777" w:rsidR="00005014" w:rsidRDefault="00005014" w:rsidP="0000501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35348532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2D862BA" w14:textId="04F59003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6F486B25" w14:textId="63CB05AB" w:rsidR="00C3158A" w:rsidRPr="0052005B" w:rsidRDefault="00703011" w:rsidP="0052005B">
    <w:pPr>
      <w:pStyle w:val="Footer"/>
    </w:pPr>
    <w:fldSimple w:instr=" STYLEREF Title \* MERGEFORMAT ">
      <w:r w:rsidR="00DB5BCF" w:rsidRPr="00DB5BCF">
        <w:rPr>
          <w:rFonts w:ascii="Browallia New" w:hAnsi="Browallia New"/>
          <w:noProof/>
        </w:rPr>
        <w:t>กรณีศึกษาจากหน่วยข่าวกรองความมั่นคงนิวซีแลนด์</w:t>
      </w:r>
    </w:fldSimple>
    <w:r w:rsidR="00005014" w:rsidRPr="0052005B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51481416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DFC1016" w14:textId="77777777" w:rsidR="00E44CFE" w:rsidRDefault="00E44CFE" w:rsidP="00E44CF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</w:p>
    </w:sdtContent>
  </w:sdt>
  <w:p w14:paraId="167AC58B" w14:textId="614EA95F" w:rsidR="00C3158A" w:rsidRPr="00E44CFE" w:rsidRDefault="00F433A6" w:rsidP="00E44CFE">
    <w:pPr>
      <w:pStyle w:val="Footer"/>
    </w:pPr>
    <w:fldSimple w:instr=" STYLEREF Title \* MERGEFORMAT ">
      <w:r>
        <w:rPr>
          <w:noProof/>
        </w:rPr>
        <w:t>Foreign interference in New Zealand – Title</w:t>
      </w:r>
    </w:fldSimple>
    <w:r w:rsidR="00E44CFE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363525" w14:textId="77777777" w:rsidR="009117AE" w:rsidRDefault="009117AE" w:rsidP="003203FA">
      <w:pPr>
        <w:spacing w:after="0" w:line="240" w:lineRule="auto"/>
      </w:pPr>
      <w:r>
        <w:separator/>
      </w:r>
    </w:p>
  </w:footnote>
  <w:footnote w:type="continuationSeparator" w:id="0">
    <w:p w14:paraId="60055166" w14:textId="77777777" w:rsidR="009117AE" w:rsidRDefault="009117AE" w:rsidP="00320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C0B9E" w14:textId="44F0954E" w:rsidR="00A00B0E" w:rsidRDefault="00F433A6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4300EF8" wp14:editId="66573638">
          <wp:simplePos x="0" y="0"/>
          <wp:positionH relativeFrom="column">
            <wp:posOffset>-900430</wp:posOffset>
          </wp:positionH>
          <wp:positionV relativeFrom="paragraph">
            <wp:posOffset>-36830</wp:posOffset>
          </wp:positionV>
          <wp:extent cx="7559675" cy="1181100"/>
          <wp:effectExtent l="0" t="0" r="0" b="0"/>
          <wp:wrapSquare wrapText="bothSides"/>
          <wp:docPr id="839355844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9355844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181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48ADC" w14:textId="2A110CD9" w:rsidR="001C6535" w:rsidRDefault="001C6535">
    <w:pPr>
      <w:pStyle w:val="Header"/>
    </w:pPr>
    <w:r>
      <w:rPr>
        <w:noProof/>
      </w:rPr>
      <w:drawing>
        <wp:anchor distT="0" distB="215900" distL="114300" distR="114300" simplePos="0" relativeHeight="251658240" behindDoc="0" locked="0" layoutInCell="1" allowOverlap="1" wp14:anchorId="6B26ADEE" wp14:editId="6FB84BCE">
          <wp:simplePos x="0" y="0"/>
          <wp:positionH relativeFrom="column">
            <wp:posOffset>-900592</wp:posOffset>
          </wp:positionH>
          <wp:positionV relativeFrom="page">
            <wp:posOffset>-14</wp:posOffset>
          </wp:positionV>
          <wp:extent cx="7560000" cy="1435764"/>
          <wp:effectExtent l="0" t="0" r="0" b="0"/>
          <wp:wrapTopAndBottom/>
          <wp:docPr id="106645635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00658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357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BC940C06"/>
    <w:lvl w:ilvl="0">
      <w:start w:val="1"/>
      <w:numFmt w:val="lowerLetter"/>
      <w:pStyle w:val="ListNumber2"/>
      <w:lvlText w:val="%1)"/>
      <w:lvlJc w:val="left"/>
      <w:pPr>
        <w:ind w:left="680" w:hanging="340"/>
      </w:pPr>
      <w:rPr>
        <w:rFonts w:hint="default"/>
      </w:rPr>
    </w:lvl>
  </w:abstractNum>
  <w:abstractNum w:abstractNumId="1" w15:restartNumberingAfterBreak="0">
    <w:nsid w:val="FFFFFF83"/>
    <w:multiLevelType w:val="singleLevel"/>
    <w:tmpl w:val="F94EBE34"/>
    <w:lvl w:ilvl="0">
      <w:start w:val="1"/>
      <w:numFmt w:val="bullet"/>
      <w:pStyle w:val="ListBullet2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6C2AE728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3" w15:restartNumberingAfterBreak="0">
    <w:nsid w:val="FFFFFF89"/>
    <w:multiLevelType w:val="singleLevel"/>
    <w:tmpl w:val="E7761BBE"/>
    <w:lvl w:ilvl="0">
      <w:start w:val="1"/>
      <w:numFmt w:val="bullet"/>
      <w:pStyle w:val="List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</w:abstractNum>
  <w:num w:numId="1" w16cid:durableId="197813659">
    <w:abstractNumId w:val="3"/>
  </w:num>
  <w:num w:numId="2" w16cid:durableId="140386535">
    <w:abstractNumId w:val="1"/>
  </w:num>
  <w:num w:numId="3" w16cid:durableId="1296106455">
    <w:abstractNumId w:val="2"/>
  </w:num>
  <w:num w:numId="4" w16cid:durableId="456337962">
    <w:abstractNumId w:val="0"/>
  </w:num>
  <w:num w:numId="5" w16cid:durableId="936450852">
    <w:abstractNumId w:val="2"/>
  </w:num>
  <w:num w:numId="6" w16cid:durableId="126361001">
    <w:abstractNumId w:val="2"/>
  </w:num>
  <w:num w:numId="7" w16cid:durableId="14701287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removePersonalInformation/>
  <w:removeDateAndTime/>
  <w:bordersDoNotSurroundHeader/>
  <w:bordersDoNotSurroundFooter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86A"/>
    <w:rsid w:val="00001B8A"/>
    <w:rsid w:val="0000433F"/>
    <w:rsid w:val="00005014"/>
    <w:rsid w:val="000200C4"/>
    <w:rsid w:val="00027858"/>
    <w:rsid w:val="00043C1D"/>
    <w:rsid w:val="000574EE"/>
    <w:rsid w:val="0007208F"/>
    <w:rsid w:val="00081DF5"/>
    <w:rsid w:val="000F0929"/>
    <w:rsid w:val="000F1B0D"/>
    <w:rsid w:val="001111DE"/>
    <w:rsid w:val="00125D6D"/>
    <w:rsid w:val="00140FA7"/>
    <w:rsid w:val="0014104B"/>
    <w:rsid w:val="00145874"/>
    <w:rsid w:val="001619F8"/>
    <w:rsid w:val="00173958"/>
    <w:rsid w:val="001A5143"/>
    <w:rsid w:val="001B3435"/>
    <w:rsid w:val="001C5D4D"/>
    <w:rsid w:val="001C6535"/>
    <w:rsid w:val="002145B4"/>
    <w:rsid w:val="00216FAA"/>
    <w:rsid w:val="002239F2"/>
    <w:rsid w:val="00243BA5"/>
    <w:rsid w:val="0025086A"/>
    <w:rsid w:val="00256758"/>
    <w:rsid w:val="00275434"/>
    <w:rsid w:val="00283E5C"/>
    <w:rsid w:val="00285548"/>
    <w:rsid w:val="002A1072"/>
    <w:rsid w:val="002B66B0"/>
    <w:rsid w:val="002B7161"/>
    <w:rsid w:val="002F45FF"/>
    <w:rsid w:val="002F771B"/>
    <w:rsid w:val="003203FA"/>
    <w:rsid w:val="0037394A"/>
    <w:rsid w:val="003B77FE"/>
    <w:rsid w:val="003D092A"/>
    <w:rsid w:val="004322B7"/>
    <w:rsid w:val="004C4BBF"/>
    <w:rsid w:val="0050537A"/>
    <w:rsid w:val="0052005B"/>
    <w:rsid w:val="005220F0"/>
    <w:rsid w:val="00551257"/>
    <w:rsid w:val="00557B9A"/>
    <w:rsid w:val="00564357"/>
    <w:rsid w:val="0057499B"/>
    <w:rsid w:val="00581148"/>
    <w:rsid w:val="005C00C3"/>
    <w:rsid w:val="005D6F2F"/>
    <w:rsid w:val="005F48E2"/>
    <w:rsid w:val="005F6710"/>
    <w:rsid w:val="00620302"/>
    <w:rsid w:val="00650EC8"/>
    <w:rsid w:val="006572C2"/>
    <w:rsid w:val="00664768"/>
    <w:rsid w:val="00697638"/>
    <w:rsid w:val="006E5D37"/>
    <w:rsid w:val="006F41E9"/>
    <w:rsid w:val="00703011"/>
    <w:rsid w:val="0072571D"/>
    <w:rsid w:val="00751450"/>
    <w:rsid w:val="007515D0"/>
    <w:rsid w:val="00764951"/>
    <w:rsid w:val="00777931"/>
    <w:rsid w:val="0079215F"/>
    <w:rsid w:val="007D05F2"/>
    <w:rsid w:val="007E4A79"/>
    <w:rsid w:val="00803AE8"/>
    <w:rsid w:val="0082206A"/>
    <w:rsid w:val="00823F98"/>
    <w:rsid w:val="008724AA"/>
    <w:rsid w:val="008C3D3D"/>
    <w:rsid w:val="00901AB8"/>
    <w:rsid w:val="009117AE"/>
    <w:rsid w:val="009141D7"/>
    <w:rsid w:val="00933DED"/>
    <w:rsid w:val="009F44C3"/>
    <w:rsid w:val="00A0025C"/>
    <w:rsid w:val="00A00B0E"/>
    <w:rsid w:val="00A07F38"/>
    <w:rsid w:val="00A11535"/>
    <w:rsid w:val="00A172DF"/>
    <w:rsid w:val="00A3473B"/>
    <w:rsid w:val="00A50EF2"/>
    <w:rsid w:val="00A700F9"/>
    <w:rsid w:val="00A8162A"/>
    <w:rsid w:val="00A86422"/>
    <w:rsid w:val="00A95EDC"/>
    <w:rsid w:val="00AC6113"/>
    <w:rsid w:val="00AF74A7"/>
    <w:rsid w:val="00B42401"/>
    <w:rsid w:val="00B50A4F"/>
    <w:rsid w:val="00B71584"/>
    <w:rsid w:val="00B955BD"/>
    <w:rsid w:val="00C3158A"/>
    <w:rsid w:val="00C33270"/>
    <w:rsid w:val="00C3351C"/>
    <w:rsid w:val="00C53C6E"/>
    <w:rsid w:val="00C60285"/>
    <w:rsid w:val="00C629C0"/>
    <w:rsid w:val="00C67055"/>
    <w:rsid w:val="00C730FD"/>
    <w:rsid w:val="00CB4CAC"/>
    <w:rsid w:val="00CD46BE"/>
    <w:rsid w:val="00CE154F"/>
    <w:rsid w:val="00CF5ED1"/>
    <w:rsid w:val="00D32DA4"/>
    <w:rsid w:val="00D6412A"/>
    <w:rsid w:val="00D7241A"/>
    <w:rsid w:val="00D741B8"/>
    <w:rsid w:val="00D9153F"/>
    <w:rsid w:val="00DB5BCF"/>
    <w:rsid w:val="00DD0188"/>
    <w:rsid w:val="00DE65C9"/>
    <w:rsid w:val="00E04AEE"/>
    <w:rsid w:val="00E44CFE"/>
    <w:rsid w:val="00E46A23"/>
    <w:rsid w:val="00E4798B"/>
    <w:rsid w:val="00EA1B13"/>
    <w:rsid w:val="00EC4E83"/>
    <w:rsid w:val="00EC6D6C"/>
    <w:rsid w:val="00EF2102"/>
    <w:rsid w:val="00EF6311"/>
    <w:rsid w:val="00F016E0"/>
    <w:rsid w:val="00F017A0"/>
    <w:rsid w:val="00F433A6"/>
    <w:rsid w:val="00F762C3"/>
    <w:rsid w:val="00F84DBB"/>
    <w:rsid w:val="00FD04C0"/>
    <w:rsid w:val="00FD0DAC"/>
    <w:rsid w:val="00FE7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76E8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45B4"/>
    <w:pPr>
      <w:keepLines/>
      <w:suppressAutoHyphens/>
      <w:snapToGrid w:val="0"/>
      <w:spacing w:before="200" w:after="200"/>
    </w:pPr>
    <w:rPr>
      <w:rFonts w:ascii="Acumin Pro" w:eastAsia="Browallia New" w:hAnsi="Acumin Pro" w:cs="Browallia New"/>
      <w:sz w:val="22"/>
      <w:szCs w:val="22"/>
      <w:lang w:bidi="th-TH"/>
      <w14:cntxtAlts/>
    </w:rPr>
  </w:style>
  <w:style w:type="paragraph" w:styleId="Heading1">
    <w:name w:val="heading 1"/>
    <w:basedOn w:val="Normal"/>
    <w:next w:val="Normal"/>
    <w:link w:val="Heading1Char"/>
    <w:uiPriority w:val="9"/>
    <w:qFormat/>
    <w:rsid w:val="00E04AEE"/>
    <w:pPr>
      <w:keepNext/>
      <w:spacing w:before="400" w:after="0"/>
      <w:outlineLvl w:val="0"/>
    </w:pPr>
    <w:rPr>
      <w:rFonts w:eastAsiaTheme="majorEastAsia"/>
      <w:b/>
      <w:bCs/>
      <w:color w:val="3A1334" w:themeColor="text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724AA"/>
    <w:pPr>
      <w:keepNext/>
      <w:spacing w:before="400" w:after="0"/>
      <w:outlineLvl w:val="1"/>
    </w:pPr>
    <w:rPr>
      <w:rFonts w:eastAsiaTheme="majorEastAsia"/>
      <w:b/>
      <w:bCs/>
      <w:color w:val="3A1334" w:themeColor="text2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F2102"/>
    <w:pPr>
      <w:keepNext/>
      <w:outlineLvl w:val="2"/>
    </w:pPr>
    <w:rPr>
      <w:rFonts w:eastAsiaTheme="majorEastAsia" w:cstheme="majorBidi"/>
      <w:b/>
      <w:color w:val="000000" w:themeColor="text1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F2102"/>
    <w:pPr>
      <w:keepNext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2102"/>
    <w:pPr>
      <w:keepNext/>
      <w:outlineLvl w:val="4"/>
    </w:pPr>
    <w:rPr>
      <w:rFonts w:eastAsiaTheme="majorEastAsia" w:cstheme="majorBidi"/>
      <w:b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086A"/>
    <w:pPr>
      <w:keepNext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086A"/>
    <w:pPr>
      <w:keepNext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086A"/>
    <w:pPr>
      <w:keepNext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086A"/>
    <w:pPr>
      <w:keepNext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4AEE"/>
    <w:rPr>
      <w:rFonts w:ascii="Acumin Pro" w:eastAsiaTheme="majorEastAsia" w:hAnsi="Acumin Pro" w:cs="Calibri"/>
      <w:b/>
      <w:bCs/>
      <w:color w:val="3A1334" w:themeColor="text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724AA"/>
    <w:rPr>
      <w:rFonts w:ascii="Acumin Pro" w:eastAsiaTheme="majorEastAsia" w:hAnsi="Acumin Pro" w:cs="Calibri"/>
      <w:b/>
      <w:bCs/>
      <w:color w:val="3A1334" w:themeColor="text2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EF2102"/>
    <w:rPr>
      <w:rFonts w:ascii="Acumin Pro" w:eastAsiaTheme="majorEastAsia" w:hAnsi="Acumin Pro" w:cstheme="majorBidi"/>
      <w:b/>
      <w:color w:val="000000" w:themeColor="text1"/>
      <w:sz w:val="22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F2102"/>
    <w:rPr>
      <w:rFonts w:ascii="Acumin Pro" w:eastAsiaTheme="majorEastAsia" w:hAnsi="Acumin Pro" w:cstheme="majorBidi"/>
      <w:b/>
      <w:iCs/>
      <w:color w:val="000000" w:themeColor="text1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2102"/>
    <w:rPr>
      <w:rFonts w:ascii="Acumin Pro" w:eastAsiaTheme="majorEastAsia" w:hAnsi="Acumin Pro" w:cstheme="majorBidi"/>
      <w:b/>
      <w:color w:val="000000" w:themeColor="text1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08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08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08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08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724AA"/>
    <w:pPr>
      <w:spacing w:before="0" w:after="0"/>
      <w:contextualSpacing/>
    </w:pPr>
    <w:rPr>
      <w:rFonts w:eastAsiaTheme="majorEastAsia"/>
      <w:b/>
      <w:bCs/>
      <w:color w:val="3A1334" w:themeColor="text2"/>
      <w:spacing w:val="-10"/>
      <w:kern w:val="28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8724AA"/>
    <w:rPr>
      <w:rFonts w:ascii="Acumin Pro" w:eastAsiaTheme="majorEastAsia" w:hAnsi="Acumin Pro" w:cs="Calibri"/>
      <w:b/>
      <w:bCs/>
      <w:color w:val="3A1334" w:themeColor="text2"/>
      <w:spacing w:val="-10"/>
      <w:kern w:val="28"/>
      <w:sz w:val="40"/>
      <w:szCs w:val="40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2102"/>
    <w:pPr>
      <w:numPr>
        <w:ilvl w:val="1"/>
      </w:numPr>
    </w:pPr>
    <w:rPr>
      <w:rFonts w:eastAsiaTheme="majorEastAsia" w:cstheme="majorBidi"/>
      <w:color w:val="3A1334" w:themeColor="text2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2102"/>
    <w:rPr>
      <w:rFonts w:ascii="Acumin Pro" w:eastAsiaTheme="majorEastAsia" w:hAnsi="Acumin Pro" w:cstheme="majorBidi"/>
      <w:color w:val="3A1334" w:themeColor="text2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0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08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08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0B0E"/>
    <w:rPr>
      <w:i/>
      <w:iCs/>
      <w:color w:val="3A1334" w:themeColor="text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B0E"/>
    <w:pPr>
      <w:pBdr>
        <w:top w:val="single" w:sz="4" w:space="10" w:color="F7B000" w:themeColor="accent1" w:themeShade="BF"/>
        <w:bottom w:val="single" w:sz="4" w:space="10" w:color="F7B000" w:themeColor="accent1" w:themeShade="BF"/>
      </w:pBdr>
      <w:spacing w:before="360" w:after="360"/>
      <w:ind w:left="864" w:right="864"/>
      <w:jc w:val="center"/>
    </w:pPr>
    <w:rPr>
      <w:i/>
      <w:iCs/>
      <w:color w:val="3A1334" w:themeColor="tex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B0E"/>
    <w:rPr>
      <w:rFonts w:ascii="Acumin Pro" w:hAnsi="Acumin Pro"/>
      <w:i/>
      <w:iCs/>
      <w:color w:val="3A1334" w:themeColor="text2"/>
      <w:sz w:val="22"/>
    </w:rPr>
  </w:style>
  <w:style w:type="character" w:styleId="IntenseReference">
    <w:name w:val="Intense Reference"/>
    <w:basedOn w:val="DefaultParagraphFont"/>
    <w:uiPriority w:val="32"/>
    <w:qFormat/>
    <w:rsid w:val="00A00B0E"/>
    <w:rPr>
      <w:b/>
      <w:bCs/>
      <w:smallCaps/>
      <w:color w:val="3A1334" w:themeColor="text2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203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03FA"/>
  </w:style>
  <w:style w:type="paragraph" w:styleId="Footer">
    <w:name w:val="footer"/>
    <w:basedOn w:val="Normal"/>
    <w:link w:val="FooterChar"/>
    <w:uiPriority w:val="99"/>
    <w:unhideWhenUsed/>
    <w:rsid w:val="002239F2"/>
    <w:pPr>
      <w:tabs>
        <w:tab w:val="center" w:pos="4513"/>
        <w:tab w:val="right" w:pos="9026"/>
      </w:tabs>
      <w:spacing w:before="0" w:after="0"/>
    </w:pPr>
    <w:rPr>
      <w:b/>
      <w:bCs/>
      <w:color w:val="B0A1AE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2239F2"/>
    <w:rPr>
      <w:rFonts w:ascii="Acumin Pro" w:hAnsi="Acumin Pro" w:cs="Calibri"/>
      <w:b/>
      <w:bCs/>
      <w:color w:val="B0A1AE"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7515D0"/>
  </w:style>
  <w:style w:type="character" w:customStyle="1" w:styleId="BodyTextChar">
    <w:name w:val="Body Text Char"/>
    <w:basedOn w:val="DefaultParagraphFont"/>
    <w:link w:val="BodyText"/>
    <w:uiPriority w:val="99"/>
    <w:rsid w:val="007515D0"/>
    <w:rPr>
      <w:rFonts w:ascii="Acumin Pro" w:hAnsi="Acumin Pro" w:cs="Calibri"/>
      <w:sz w:val="22"/>
      <w:szCs w:val="22"/>
    </w:rPr>
  </w:style>
  <w:style w:type="paragraph" w:styleId="ListBullet">
    <w:name w:val="List Bullet"/>
    <w:basedOn w:val="Normal"/>
    <w:uiPriority w:val="99"/>
    <w:unhideWhenUsed/>
    <w:rsid w:val="00697638"/>
    <w:pPr>
      <w:numPr>
        <w:numId w:val="1"/>
      </w:numPr>
      <w:ind w:left="714" w:hanging="357"/>
    </w:pPr>
  </w:style>
  <w:style w:type="character" w:styleId="Strong">
    <w:name w:val="Strong"/>
    <w:basedOn w:val="DefaultParagraphFont"/>
    <w:uiPriority w:val="22"/>
    <w:qFormat/>
    <w:rsid w:val="00C3158A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C3158A"/>
  </w:style>
  <w:style w:type="paragraph" w:styleId="ListBullet2">
    <w:name w:val="List Bullet 2"/>
    <w:basedOn w:val="Normal"/>
    <w:uiPriority w:val="99"/>
    <w:unhideWhenUsed/>
    <w:rsid w:val="00803AE8"/>
    <w:pPr>
      <w:numPr>
        <w:numId w:val="2"/>
      </w:numPr>
      <w:spacing w:before="100" w:after="100"/>
      <w:ind w:left="1434" w:hanging="357"/>
    </w:pPr>
  </w:style>
  <w:style w:type="paragraph" w:styleId="ListNumber">
    <w:name w:val="List Number"/>
    <w:basedOn w:val="Normal"/>
    <w:uiPriority w:val="99"/>
    <w:unhideWhenUsed/>
    <w:rsid w:val="00697638"/>
    <w:pPr>
      <w:numPr>
        <w:numId w:val="3"/>
      </w:numPr>
      <w:ind w:left="714" w:hanging="357"/>
    </w:pPr>
  </w:style>
  <w:style w:type="paragraph" w:styleId="ListNumber2">
    <w:name w:val="List Number 2"/>
    <w:basedOn w:val="Normal"/>
    <w:uiPriority w:val="99"/>
    <w:unhideWhenUsed/>
    <w:rsid w:val="00803AE8"/>
    <w:pPr>
      <w:numPr>
        <w:numId w:val="4"/>
      </w:numPr>
      <w:spacing w:before="100" w:after="100"/>
      <w:ind w:left="1434" w:hanging="357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00B0E"/>
    <w:pPr>
      <w:spacing w:before="240"/>
      <w:outlineLvl w:val="9"/>
    </w:pPr>
  </w:style>
  <w:style w:type="paragraph" w:styleId="BlockText">
    <w:name w:val="Block Text"/>
    <w:basedOn w:val="BodyText"/>
    <w:uiPriority w:val="99"/>
    <w:unhideWhenUsed/>
    <w:rsid w:val="007515D0"/>
    <w:pPr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  <w:rPr>
      <w:color w:val="000000" w:themeColor="text1"/>
    </w:rPr>
  </w:style>
  <w:style w:type="paragraph" w:styleId="EnvelopeAddress">
    <w:name w:val="envelope address"/>
    <w:basedOn w:val="Normal"/>
    <w:uiPriority w:val="99"/>
    <w:semiHidden/>
    <w:unhideWhenUsed/>
    <w:rsid w:val="00A00B0E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eastAsiaTheme="majorEastAsia" w:cstheme="majorBidi"/>
      <w:sz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A00B0E"/>
    <w:pPr>
      <w:spacing w:before="120"/>
    </w:pPr>
    <w:rPr>
      <w:rFonts w:eastAsiaTheme="majorEastAsia" w:cstheme="majorBidi"/>
      <w:b/>
      <w:bCs/>
      <w:sz w:val="24"/>
    </w:rPr>
  </w:style>
  <w:style w:type="paragraph" w:customStyle="1" w:styleId="BlockText-pink">
    <w:name w:val="Block Text - pink"/>
    <w:basedOn w:val="BlockText"/>
    <w:qFormat/>
    <w:rsid w:val="00933DED"/>
    <w:pPr>
      <w:pBdr>
        <w:top w:val="single" w:sz="24" w:space="10" w:color="E9CFE9" w:themeColor="accent5"/>
        <w:left w:val="single" w:sz="24" w:space="10" w:color="E9CFE9" w:themeColor="accent5"/>
        <w:bottom w:val="single" w:sz="24" w:space="10" w:color="E9CFE9" w:themeColor="accent5"/>
        <w:right w:val="single" w:sz="24" w:space="10" w:color="E9CFE9" w:themeColor="accent5"/>
      </w:pBdr>
      <w:shd w:val="clear" w:color="auto" w:fill="E9CFE9" w:themeFill="accent5"/>
    </w:pPr>
  </w:style>
  <w:style w:type="paragraph" w:customStyle="1" w:styleId="BlockText-blue">
    <w:name w:val="Block Text - blue"/>
    <w:basedOn w:val="BlockText"/>
    <w:qFormat/>
    <w:rsid w:val="009F44C3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</w:style>
  <w:style w:type="character" w:styleId="Hyperlink">
    <w:name w:val="Hyperlink"/>
    <w:basedOn w:val="DefaultParagraphFont"/>
    <w:uiPriority w:val="99"/>
    <w:unhideWhenUsed/>
    <w:rsid w:val="00F433A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33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33A6"/>
    <w:rPr>
      <w:color w:val="800080"/>
      <w:u w:val="single"/>
    </w:rPr>
  </w:style>
  <w:style w:type="character" w:customStyle="1" w:styleId="Strongred">
    <w:name w:val="Strong red"/>
    <w:basedOn w:val="Strong"/>
    <w:uiPriority w:val="1"/>
    <w:qFormat/>
    <w:rsid w:val="00B71584"/>
    <w:rPr>
      <w:b/>
      <w:bCs/>
      <w:color w:val="C00000"/>
    </w:rPr>
  </w:style>
  <w:style w:type="paragraph" w:customStyle="1" w:styleId="Heading1-Blockyellow">
    <w:name w:val="Heading 1 - Block yellow"/>
    <w:basedOn w:val="Heading1"/>
    <w:next w:val="BlockText"/>
    <w:qFormat/>
    <w:rsid w:val="008724AA"/>
    <w:pPr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</w:style>
  <w:style w:type="paragraph" w:customStyle="1" w:styleId="Heading1-Blockpink">
    <w:name w:val="Heading 1 - Block pink"/>
    <w:basedOn w:val="Heading1"/>
    <w:next w:val="BlockText-pink"/>
    <w:qFormat/>
    <w:rsid w:val="00933DED"/>
    <w:pPr>
      <w:pBdr>
        <w:top w:val="single" w:sz="24" w:space="10" w:color="E9CFE9" w:themeColor="accent5"/>
        <w:left w:val="single" w:sz="24" w:space="10" w:color="E9CFE9" w:themeColor="accent5"/>
        <w:bottom w:val="single" w:sz="24" w:space="10" w:color="E9CFE9" w:themeColor="accent5"/>
        <w:right w:val="single" w:sz="24" w:space="10" w:color="E9CFE9" w:themeColor="accent5"/>
      </w:pBdr>
      <w:shd w:val="clear" w:color="auto" w:fill="E9CFE9" w:themeFill="accent5"/>
    </w:pPr>
  </w:style>
  <w:style w:type="paragraph" w:customStyle="1" w:styleId="Heading1-Blockblue">
    <w:name w:val="Heading 1 - Block blue"/>
    <w:basedOn w:val="Heading1"/>
    <w:next w:val="BlockText-blue"/>
    <w:qFormat/>
    <w:rsid w:val="00933DED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zsis.govt.nz/our-work/new-zealands-security-threat-environment" TargetMode="External"/><Relationship Id="rId13" Type="http://schemas.openxmlformats.org/officeDocument/2006/relationships/footer" Target="footer3.xml"/><Relationship Id="rId1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CRFI-Theme">
  <a:themeElements>
    <a:clrScheme name="CRFI">
      <a:dk1>
        <a:srgbClr val="000000"/>
      </a:dk1>
      <a:lt1>
        <a:srgbClr val="FFFFFF"/>
      </a:lt1>
      <a:dk2>
        <a:srgbClr val="3A1334"/>
      </a:dk2>
      <a:lt2>
        <a:srgbClr val="E5E5E5"/>
      </a:lt2>
      <a:accent1>
        <a:srgbClr val="FFCC4C"/>
      </a:accent1>
      <a:accent2>
        <a:srgbClr val="DBAFDA"/>
      </a:accent2>
      <a:accent3>
        <a:srgbClr val="AED5DA"/>
      </a:accent3>
      <a:accent4>
        <a:srgbClr val="FFE093"/>
      </a:accent4>
      <a:accent5>
        <a:srgbClr val="E9CFE9"/>
      </a:accent5>
      <a:accent6>
        <a:srgbClr val="CEE6E9"/>
      </a:accent6>
      <a:hlink>
        <a:srgbClr val="3A1334"/>
      </a:hlink>
      <a:folHlink>
        <a:srgbClr val="61415D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CRFI-Theme" id="{B5E2A6F3-B5DB-5943-B61D-CA5B5573E62F}" vid="{F90CB69A-22C4-6D41-816E-D78E0E3A8DB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78cdbf8-4243-4362-8765-2acd0e03065b">CRFIWEBSITE-145050222-5539</_dlc_DocId>
    <_dlc_DocIdUrl xmlns="c78cdbf8-4243-4362-8765-2acd0e03065b">
      <Url>https://azurediagovt.sharepoint.com/sites/EXT-CommunityResiliencetoForeignInterferencewebsite_MEC/_layouts/15/DocIdRedir.aspx?ID=CRFIWEBSITE-145050222-5539</Url>
      <Description>CRFIWEBSITE-145050222-5539</Description>
    </_dlc_DocIdUrl>
    <lcf76f155ced4ddcb4097134ff3c332f xmlns="a10512c4-996e-4be6-aaff-7d100716b881">
      <Terms xmlns="http://schemas.microsoft.com/office/infopath/2007/PartnerControls"/>
    </lcf76f155ced4ddcb4097134ff3c332f>
    <TaxCatchAll xmlns="c78cdbf8-4243-4362-8765-2acd0e03065b">
      <Value>3</Value>
    </TaxCatchAl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</documentManagement>
</p:properties>
</file>

<file path=customXml/itemProps1.xml><?xml version="1.0" encoding="utf-8"?>
<ds:datastoreItem xmlns:ds="http://schemas.openxmlformats.org/officeDocument/2006/customXml" ds:itemID="{E22F7EDB-4C3C-401B-8523-04770B0EA1B9}"/>
</file>

<file path=customXml/itemProps2.xml><?xml version="1.0" encoding="utf-8"?>
<ds:datastoreItem xmlns:ds="http://schemas.openxmlformats.org/officeDocument/2006/customXml" ds:itemID="{4076337F-FA17-4FA5-8A40-66961847B62E}"/>
</file>

<file path=customXml/itemProps3.xml><?xml version="1.0" encoding="utf-8"?>
<ds:datastoreItem xmlns:ds="http://schemas.openxmlformats.org/officeDocument/2006/customXml" ds:itemID="{980BEB9F-5783-4A00-8257-F1067D0F1096}"/>
</file>

<file path=customXml/itemProps4.xml><?xml version="1.0" encoding="utf-8"?>
<ds:datastoreItem xmlns:ds="http://schemas.openxmlformats.org/officeDocument/2006/customXml" ds:itemID="{E1DC93FF-29C7-4C10-BD45-3C67AE3523F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325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2180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2026-08-05T00:03:00Z</dcterms:created>
  <dcterms:modified xsi:type="dcterms:W3CDTF">2026-08-05T00:03:00Z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/>
  </property>
  <property fmtid="{D5CDD505-2E9C-101B-9397-08002B2CF9AE}" pid="3" name="d545d1b5010243bcae2cac870a559cbd">
    <vt:lpwstr/>
  </property>
  <property fmtid="{D5CDD505-2E9C-101B-9397-08002B2CF9AE}" pid="4" name="DIALegislation">
    <vt:lpwstr/>
  </property>
  <property fmtid="{D5CDD505-2E9C-101B-9397-08002B2CF9AE}" pid="5" name="a43c847a0bb444b9ba08276b667d1291">
    <vt:lpwstr/>
  </property>
  <property fmtid="{D5CDD505-2E9C-101B-9397-08002B2CF9AE}" pid="6" name="MediaServiceImageTags">
    <vt:lpwstr/>
  </property>
  <property fmtid="{D5CDD505-2E9C-101B-9397-08002B2CF9AE}" pid="7" name="aa0293da76ee462da8ea97e7ed70c5ee">
    <vt:lpwstr/>
  </property>
  <property fmtid="{D5CDD505-2E9C-101B-9397-08002B2CF9AE}" pid="8" name="ContentTypeId">
    <vt:lpwstr>0x010100F317D2B78A617F468F1FDC070D126EC9</vt:lpwstr>
  </property>
  <property fmtid="{D5CDD505-2E9C-101B-9397-08002B2CF9AE}" pid="9" name="DIAReportDocumentType">
    <vt:lpwstr/>
  </property>
  <property fmtid="{D5CDD505-2E9C-101B-9397-08002B2CF9AE}" pid="10" name="fb4cec6bda93410d8ae43a0f8dc367a2">
    <vt:lpwstr/>
  </property>
  <property fmtid="{D5CDD505-2E9C-101B-9397-08002B2CF9AE}" pid="11" name="c4e02c960b5544139e8046d663add723">
    <vt:lpwstr>Correspondence|dcd6b05f-dc80-4336-b228-09aebf3d212c</vt:lpwstr>
  </property>
  <property fmtid="{D5CDD505-2E9C-101B-9397-08002B2CF9AE}" pid="12" name="DIAEmailContentType">
    <vt:lpwstr>3;#Correspondence|dcd6b05f-dc80-4336-b228-09aebf3d212c</vt:lpwstr>
  </property>
  <property fmtid="{D5CDD505-2E9C-101B-9397-08002B2CF9AE}" pid="13" name="RevIMBCS">
    <vt:lpwstr/>
  </property>
  <property fmtid="{D5CDD505-2E9C-101B-9397-08002B2CF9AE}" pid="14" name="DIAMeetingDocumentType">
    <vt:lpwstr/>
  </property>
  <property fmtid="{D5CDD505-2E9C-101B-9397-08002B2CF9AE}" pid="15" name="DIAPlanningDocumentType">
    <vt:lpwstr/>
  </property>
  <property fmtid="{D5CDD505-2E9C-101B-9397-08002B2CF9AE}" pid="16" name="DIAOfficialEntity">
    <vt:lpwstr/>
  </property>
  <property fmtid="{D5CDD505-2E9C-101B-9397-08002B2CF9AE}" pid="17" name="DIAPortfolio">
    <vt:lpwstr/>
  </property>
  <property fmtid="{D5CDD505-2E9C-101B-9397-08002B2CF9AE}" pid="18" name="DIAAdministrationDocumentType">
    <vt:lpwstr/>
  </property>
  <property fmtid="{D5CDD505-2E9C-101B-9397-08002B2CF9AE}" pid="19" name="e426f00ce1c04b36b10d4c3e43c2da46">
    <vt:lpwstr/>
  </property>
  <property fmtid="{D5CDD505-2E9C-101B-9397-08002B2CF9AE}" pid="20" name="DIAAnalysisDocumentType">
    <vt:lpwstr/>
  </property>
  <property fmtid="{D5CDD505-2E9C-101B-9397-08002B2CF9AE}" pid="21" name="n519a372ec7b434bb313ba820b4e8ea6">
    <vt:lpwstr/>
  </property>
  <property fmtid="{D5CDD505-2E9C-101B-9397-08002B2CF9AE}" pid="22" name="DIABriefingType">
    <vt:lpwstr/>
  </property>
  <property fmtid="{D5CDD505-2E9C-101B-9397-08002B2CF9AE}" pid="23" name="DIAAgreementType">
    <vt:lpwstr/>
  </property>
  <property fmtid="{D5CDD505-2E9C-101B-9397-08002B2CF9AE}" pid="24" name="DIABriefingAudience">
    <vt:lpwstr/>
  </property>
  <property fmtid="{D5CDD505-2E9C-101B-9397-08002B2CF9AE}" pid="25" name="C3Topic">
    <vt:lpwstr/>
  </property>
  <property fmtid="{D5CDD505-2E9C-101B-9397-08002B2CF9AE}" pid="26" name="f61444bc44204a64a934873ee4bc3140">
    <vt:lpwstr/>
  </property>
  <property fmtid="{D5CDD505-2E9C-101B-9397-08002B2CF9AE}" pid="27" name="_dlc_DocIdItemGuid">
    <vt:lpwstr>e60d2ed9-a4e6-4a64-a3e6-f441629567af</vt:lpwstr>
  </property>
  <property fmtid="{D5CDD505-2E9C-101B-9397-08002B2CF9AE}" pid="28" name="DIASecurityClassification">
    <vt:lpwstr>2;#UNCLASSIFIED|2c10f15e-4fe4-4bec-ae91-1116436da94b</vt:lpwstr>
  </property>
  <property fmtid="{D5CDD505-2E9C-101B-9397-08002B2CF9AE}" pid="29" name="Order">
    <vt:r8>1031800</vt:r8>
  </property>
  <property fmtid="{D5CDD505-2E9C-101B-9397-08002B2CF9AE}" pid="30" name="xd_Signature">
    <vt:bool>false</vt:bool>
  </property>
  <property fmtid="{D5CDD505-2E9C-101B-9397-08002B2CF9AE}" pid="31" name="xd_ProgID">
    <vt:lpwstr/>
  </property>
  <property fmtid="{D5CDD505-2E9C-101B-9397-08002B2CF9AE}" pid="32" name="l8c0f39d15824d909a6f5acef1bcb5e3">
    <vt:lpwstr>UNCLASSIFIED|2c10f15e-4fe4-4bec-ae91-1116436da94b</vt:lpwstr>
  </property>
  <property fmtid="{D5CDD505-2E9C-101B-9397-08002B2CF9AE}" pid="33" name="_SourceUrl">
    <vt:lpwstr/>
  </property>
  <property fmtid="{D5CDD505-2E9C-101B-9397-08002B2CF9AE}" pid="34" name="_SharedFileIndex">
    <vt:lpwstr/>
  </property>
  <property fmtid="{D5CDD505-2E9C-101B-9397-08002B2CF9AE}" pid="35" name="ComplianceAssetId">
    <vt:lpwstr/>
  </property>
  <property fmtid="{D5CDD505-2E9C-101B-9397-08002B2CF9AE}" pid="36" name="TemplateUrl">
    <vt:lpwstr/>
  </property>
  <property fmtid="{D5CDD505-2E9C-101B-9397-08002B2CF9AE}" pid="37" name="_ExtendedDescription">
    <vt:lpwstr/>
  </property>
  <property fmtid="{D5CDD505-2E9C-101B-9397-08002B2CF9AE}" pid="38" name="TriggerFlowInfo">
    <vt:lpwstr/>
  </property>
  <property fmtid="{D5CDD505-2E9C-101B-9397-08002B2CF9AE}" pid="39" name="SecurityClassification">
    <vt:lpwstr>3;#UNCLASSIFIED|2c10f15e-4fe4-4bec-ae91-1116436da94b</vt:lpwstr>
  </property>
</Properties>
</file>