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4368E" w14:textId="4391CAFA" w:rsidR="009C2AD2" w:rsidRPr="00AE43B7" w:rsidRDefault="00C55FAC" w:rsidP="00FD68A0">
      <w:pPr>
        <w:pStyle w:val="Heading1"/>
        <w:bidi/>
        <w:ind w:left="0"/>
        <w:rPr>
          <w:rFonts w:ascii="Acumin Pro" w:hAnsi="Acumin Pro" w:cs="Acumin Pro"/>
        </w:rPr>
      </w:pPr>
      <w:r>
        <w:rPr>
          <w:rFonts w:ascii="Acumin Pro" w:hAnsi="Acumin Pro" w:cs="Acumin Pro"/>
          <w:color w:val="391335"/>
          <w:spacing w:val="-4"/>
          <w:rtl/>
        </w:rPr>
        <w:t>بیرون ملک سفر اور غیر ملکی مداخلت</w:t>
      </w:r>
    </w:p>
    <w:p w14:paraId="2294368F" w14:textId="77777777" w:rsidR="009C2AD2" w:rsidRPr="00AE43B7" w:rsidRDefault="00C55FAC" w:rsidP="000364AB">
      <w:pPr>
        <w:pStyle w:val="BodyText"/>
        <w:bidi/>
        <w:spacing w:before="200" w:after="200" w:line="249" w:lineRule="auto"/>
        <w:rPr>
          <w:rFonts w:ascii="Acumin Pro" w:hAnsi="Acumin Pro" w:cs="Acumin Pro"/>
        </w:rPr>
      </w:pPr>
      <w:r>
        <w:rPr>
          <w:rFonts w:ascii="Acumin Pro" w:hAnsi="Acumin Pro" w:cs="Acumin Pro"/>
          <w:color w:val="231F20"/>
          <w:spacing w:val="-5"/>
          <w:w w:val="105"/>
          <w:rtl/>
        </w:rPr>
        <w:t>بیرون ملک سفر کرتے وقت کچھ افراد کو غیر ملکی حکام، بشمول ان کی سیکیورٹی اور انٹیلی جنس ایجنسیوں کی اضافی جانچ پڑتال کا سامنا کرنا پڑ سکتا ہے۔</w:t>
      </w:r>
    </w:p>
    <w:p w14:paraId="22943691" w14:textId="6268C4A1" w:rsidR="009C2AD2" w:rsidRPr="00AE43B7" w:rsidRDefault="00C55FAC" w:rsidP="000364AB">
      <w:pPr>
        <w:pStyle w:val="BodyText"/>
        <w:bidi/>
        <w:spacing w:before="200" w:after="200" w:line="249" w:lineRule="auto"/>
        <w:rPr>
          <w:rFonts w:ascii="Acumin Pro" w:hAnsi="Acumin Pro" w:cs="Acumin Pro"/>
        </w:rPr>
      </w:pPr>
      <w:r>
        <w:rPr>
          <w:rFonts w:ascii="Acumin Pro" w:hAnsi="Acumin Pro" w:cs="Acumin Pro"/>
          <w:color w:val="231F20"/>
          <w:spacing w:val="-4"/>
          <w:w w:val="103"/>
          <w:rtl/>
        </w:rPr>
        <w:t>یہ یاد رکھنا ضروری ہے کہ زیادہ تر مسافر اس کا تجربہ نہیں کرتے، اور سرحدوں پر نگرانی دنیا بھر میں عام ہے، یہ عام طور پر معمول کی بات ہے اور غیر ملکی مداخلت سے متعلق نہیں ہوتی۔</w:t>
      </w:r>
    </w:p>
    <w:p w14:paraId="22943693" w14:textId="73884628" w:rsidR="009C2AD2" w:rsidRPr="00AE7A01" w:rsidRDefault="00C55FAC" w:rsidP="00E956A8">
      <w:pPr>
        <w:pStyle w:val="BodyText"/>
        <w:bidi/>
        <w:spacing w:before="360"/>
        <w:rPr>
          <w:rFonts w:ascii="Acumin Pro" w:hAnsi="Acumin Pro" w:cs="Acumin Pro"/>
          <w:b/>
          <w:bCs/>
        </w:rPr>
      </w:pPr>
      <w:r>
        <w:rPr>
          <w:rFonts w:ascii="Acumin Pro" w:hAnsi="Acumin Pro" w:cs="Acumin Pro"/>
          <w:b/>
          <w:bCs/>
          <w:color w:val="231F20"/>
          <w:rtl/>
        </w:rPr>
        <w:t>وہ لوگ جن پر غیر ملکی مداخلت سے متعلق اضافی جانچ پڑتال ہو سکتی ہے، ان میں یہ شامل ہیں:</w:t>
      </w:r>
    </w:p>
    <w:p w14:paraId="22943695" w14:textId="77777777" w:rsidR="009C2AD2" w:rsidRPr="00AE43B7" w:rsidRDefault="00C55FAC" w:rsidP="008601FE">
      <w:pPr>
        <w:pStyle w:val="ListParagraph"/>
        <w:numPr>
          <w:ilvl w:val="0"/>
          <w:numId w:val="4"/>
        </w:numPr>
        <w:tabs>
          <w:tab w:val="left" w:pos="1145"/>
        </w:tabs>
        <w:bidi/>
        <w:spacing w:before="200" w:after="200"/>
        <w:ind w:left="714" w:hanging="357"/>
        <w:rPr>
          <w:rFonts w:ascii="Acumin Pro" w:hAnsi="Acumin Pro" w:cs="Acumin Pro"/>
        </w:rPr>
      </w:pPr>
      <w:r>
        <w:rPr>
          <w:rFonts w:ascii="Acumin Pro" w:hAnsi="Acumin Pro" w:cs="Acumin Pro"/>
          <w:color w:val="231F20"/>
          <w:spacing w:val="-2"/>
          <w:rtl/>
        </w:rPr>
        <w:t>وہ لوگ جنہیں نیوزی لینڈ میں نشانہ بنایا گیا ہے</w:t>
      </w:r>
    </w:p>
    <w:p w14:paraId="22943696" w14:textId="77777777" w:rsidR="009C2AD2" w:rsidRPr="00AE43B7" w:rsidRDefault="00C55FAC" w:rsidP="008601FE">
      <w:pPr>
        <w:pStyle w:val="ListParagraph"/>
        <w:numPr>
          <w:ilvl w:val="0"/>
          <w:numId w:val="4"/>
        </w:numPr>
        <w:tabs>
          <w:tab w:val="left" w:pos="1145"/>
        </w:tabs>
        <w:bidi/>
        <w:spacing w:before="200" w:after="200"/>
        <w:ind w:left="714" w:hanging="357"/>
        <w:rPr>
          <w:rFonts w:ascii="Acumin Pro" w:hAnsi="Acumin Pro" w:cs="Acumin Pro"/>
        </w:rPr>
      </w:pPr>
      <w:r>
        <w:rPr>
          <w:rFonts w:ascii="Acumin Pro" w:hAnsi="Acumin Pro" w:cs="Acumin Pro"/>
          <w:color w:val="231F20"/>
          <w:spacing w:val="1"/>
          <w:rtl/>
        </w:rPr>
        <w:t>کمیونٹی کے وہ افراد جن کے بارے میں معلوم ہے کہ ان کے خیالات مختلف ہیں یا جو غیر ملکی ریاستوں پر تنقید کرتے ہیں</w:t>
      </w:r>
    </w:p>
    <w:p w14:paraId="22943697" w14:textId="16391AAA" w:rsidR="009C2AD2" w:rsidRPr="00AE43B7" w:rsidRDefault="00C55FAC" w:rsidP="008601FE">
      <w:pPr>
        <w:pStyle w:val="ListParagraph"/>
        <w:numPr>
          <w:ilvl w:val="0"/>
          <w:numId w:val="4"/>
        </w:numPr>
        <w:tabs>
          <w:tab w:val="left" w:pos="1145"/>
        </w:tabs>
        <w:bidi/>
        <w:spacing w:before="200" w:after="200"/>
        <w:ind w:left="714" w:hanging="357"/>
        <w:rPr>
          <w:rFonts w:ascii="Acumin Pro" w:hAnsi="Acumin Pro" w:cs="Acumin Pro"/>
        </w:rPr>
      </w:pPr>
      <w:r>
        <w:rPr>
          <w:rFonts w:ascii="Acumin Pro" w:hAnsi="Acumin Pro" w:cs="Acumin Pro"/>
          <w:color w:val="231F20"/>
          <w:spacing w:val="4"/>
          <w:rtl/>
        </w:rPr>
        <w:t>کمیونٹی رہنما، وکیل اور کارکن</w:t>
      </w:r>
    </w:p>
    <w:p w14:paraId="22943698" w14:textId="77777777" w:rsidR="009C2AD2" w:rsidRPr="00AE43B7" w:rsidRDefault="00C55FAC" w:rsidP="008601FE">
      <w:pPr>
        <w:pStyle w:val="ListParagraph"/>
        <w:numPr>
          <w:ilvl w:val="0"/>
          <w:numId w:val="4"/>
        </w:numPr>
        <w:tabs>
          <w:tab w:val="left" w:pos="1145"/>
        </w:tabs>
        <w:bidi/>
        <w:spacing w:before="200" w:after="200"/>
        <w:ind w:left="714" w:hanging="357"/>
        <w:rPr>
          <w:rFonts w:ascii="Acumin Pro" w:hAnsi="Acumin Pro" w:cs="Acumin Pro"/>
        </w:rPr>
      </w:pPr>
      <w:r>
        <w:rPr>
          <w:rFonts w:ascii="Acumin Pro" w:hAnsi="Acumin Pro" w:cs="Acumin Pro"/>
          <w:color w:val="231F20"/>
          <w:spacing w:val="1"/>
          <w:rtl/>
        </w:rPr>
        <w:t>کمیونٹی کے وہ افراد جو خاندان، کمیونٹی یا کاروباری وجوہات کی بنا پر سفر کرتے ہیں</w:t>
      </w:r>
    </w:p>
    <w:p w14:paraId="22943699" w14:textId="77777777" w:rsidR="009C2AD2" w:rsidRPr="00AE43B7" w:rsidRDefault="00C55FAC" w:rsidP="008601FE">
      <w:pPr>
        <w:pStyle w:val="ListParagraph"/>
        <w:numPr>
          <w:ilvl w:val="0"/>
          <w:numId w:val="4"/>
        </w:numPr>
        <w:tabs>
          <w:tab w:val="left" w:pos="1145"/>
        </w:tabs>
        <w:bidi/>
        <w:spacing w:before="200" w:after="200" w:line="285" w:lineRule="auto"/>
        <w:ind w:left="714" w:hanging="357"/>
        <w:rPr>
          <w:rFonts w:ascii="Acumin Pro" w:hAnsi="Acumin Pro" w:cs="Acumin Pro"/>
        </w:rPr>
      </w:pPr>
      <w:r>
        <w:rPr>
          <w:rFonts w:ascii="Acumin Pro" w:hAnsi="Acumin Pro" w:cs="Acumin Pro"/>
          <w:color w:val="231F20"/>
          <w:rtl/>
        </w:rPr>
        <w:t>وہ کمیونٹی ممبران جو نیوزی لینڈ حکومت، مقامی حکومتی کونسلز کے لیے کام کرتے ہیں یا نیوزی لینڈ میں منتخب عہدیدار ہیں</w:t>
      </w:r>
    </w:p>
    <w:p w14:paraId="2294369A" w14:textId="77777777" w:rsidR="009C2AD2" w:rsidRPr="00AE43B7" w:rsidRDefault="00C55FAC" w:rsidP="008601FE">
      <w:pPr>
        <w:pStyle w:val="ListParagraph"/>
        <w:numPr>
          <w:ilvl w:val="0"/>
          <w:numId w:val="4"/>
        </w:numPr>
        <w:tabs>
          <w:tab w:val="left" w:pos="1145"/>
        </w:tabs>
        <w:bidi/>
        <w:spacing w:before="200" w:after="200" w:line="285" w:lineRule="auto"/>
        <w:ind w:left="714" w:hanging="357"/>
        <w:rPr>
          <w:rFonts w:ascii="Acumin Pro" w:hAnsi="Acumin Pro" w:cs="Acumin Pro"/>
        </w:rPr>
      </w:pPr>
      <w:r>
        <w:rPr>
          <w:rFonts w:ascii="Acumin Pro" w:hAnsi="Acumin Pro" w:cs="Acumin Pro"/>
          <w:color w:val="231F20"/>
          <w:spacing w:val="-1"/>
          <w:w w:val="102"/>
          <w:rtl/>
        </w:rPr>
        <w:t>کمیونٹی کے وہ افراد جو دیگر اہم شعبوں میں کام کرتے ہیں، مثلا اہم انفراسٹرکچر، تعلیمی اور تحقیقی شعبہ اور میڈیا</w:t>
      </w:r>
    </w:p>
    <w:p w14:paraId="2294369B" w14:textId="77777777" w:rsidR="009C2AD2" w:rsidRPr="00AE43B7" w:rsidRDefault="00C55FAC" w:rsidP="008601FE">
      <w:pPr>
        <w:pStyle w:val="ListParagraph"/>
        <w:numPr>
          <w:ilvl w:val="0"/>
          <w:numId w:val="4"/>
        </w:numPr>
        <w:tabs>
          <w:tab w:val="left" w:pos="1145"/>
        </w:tabs>
        <w:bidi/>
        <w:spacing w:before="200" w:after="200"/>
        <w:ind w:left="714" w:hanging="357"/>
        <w:rPr>
          <w:rFonts w:ascii="Acumin Pro" w:hAnsi="Acumin Pro" w:cs="Acumin Pro"/>
        </w:rPr>
      </w:pPr>
      <w:r>
        <w:rPr>
          <w:rFonts w:ascii="Acumin Pro" w:hAnsi="Acumin Pro" w:cs="Acumin Pro"/>
          <w:color w:val="231F20"/>
          <w:spacing w:val="-5"/>
          <w:rtl/>
        </w:rPr>
        <w:t>سابق پناہ گزین۔</w:t>
      </w:r>
    </w:p>
    <w:p w14:paraId="2294369D" w14:textId="4DF85FFF" w:rsidR="009C2AD2" w:rsidRPr="00AE7A01" w:rsidRDefault="00C55FAC" w:rsidP="00E956A8">
      <w:pPr>
        <w:pStyle w:val="BodyText"/>
        <w:bidi/>
        <w:spacing w:before="360"/>
        <w:rPr>
          <w:rFonts w:ascii="Acumin Pro" w:hAnsi="Acumin Pro" w:cs="Acumin Pro"/>
          <w:b/>
          <w:bCs/>
          <w:color w:val="231F20"/>
        </w:rPr>
      </w:pPr>
      <w:r>
        <w:rPr>
          <w:rFonts w:ascii="Acumin Pro" w:hAnsi="Acumin Pro" w:cs="Acumin Pro"/>
          <w:b/>
          <w:bCs/>
          <w:color w:val="231F20"/>
          <w:rtl/>
        </w:rPr>
        <w:t>ملک کے لحاظ سے لوگوں کو مختلف خطرات کا سامنا ہو سکتا ہے، جیسے کہ:</w:t>
      </w:r>
    </w:p>
    <w:p w14:paraId="2294369F" w14:textId="77777777" w:rsidR="009C2AD2" w:rsidRPr="00144994" w:rsidRDefault="00C55FAC" w:rsidP="006A09EE">
      <w:pPr>
        <w:pStyle w:val="ListParagraph"/>
        <w:numPr>
          <w:ilvl w:val="0"/>
          <w:numId w:val="5"/>
        </w:numPr>
        <w:tabs>
          <w:tab w:val="left" w:pos="1145"/>
        </w:tabs>
        <w:bidi/>
        <w:spacing w:before="200" w:after="200" w:line="285" w:lineRule="auto"/>
        <w:ind w:left="714" w:hanging="357"/>
        <w:rPr>
          <w:rFonts w:ascii="Acumin Pro" w:hAnsi="Acumin Pro" w:cs="Acumin Pro"/>
        </w:rPr>
      </w:pPr>
      <w:r>
        <w:rPr>
          <w:rFonts w:ascii="Acumin Pro" w:hAnsi="Acumin Pro" w:cs="Acumin Pro"/>
          <w:b/>
          <w:bCs/>
          <w:color w:val="231F20"/>
          <w:spacing w:val="-7"/>
          <w:w w:val="105"/>
          <w:rtl/>
        </w:rPr>
        <w:t>مقامی حکام کی طرف سے بلاوجہ سوالات کیا جانا</w:t>
      </w:r>
      <w:r>
        <w:rPr>
          <w:rFonts w:ascii="Acumin Pro" w:hAnsi="Acumin Pro" w:cs="Acumin Pro"/>
          <w:color w:val="231F20"/>
          <w:spacing w:val="-7"/>
          <w:w w:val="105"/>
          <w:rtl/>
        </w:rPr>
        <w:t>، مثلا سفر کے منصوبوں، سرگرمیوں یا رابطوں کے بارے میں</w:t>
      </w:r>
    </w:p>
    <w:p w14:paraId="229436A0" w14:textId="77777777" w:rsidR="009C2AD2" w:rsidRPr="00144994" w:rsidRDefault="00C55FAC" w:rsidP="006A09EE">
      <w:pPr>
        <w:pStyle w:val="ListParagraph"/>
        <w:numPr>
          <w:ilvl w:val="0"/>
          <w:numId w:val="5"/>
        </w:numPr>
        <w:tabs>
          <w:tab w:val="left" w:pos="1145"/>
        </w:tabs>
        <w:bidi/>
        <w:spacing w:before="200" w:after="200" w:line="285" w:lineRule="auto"/>
        <w:ind w:left="714" w:hanging="357"/>
        <w:rPr>
          <w:rFonts w:ascii="Acumin Pro" w:hAnsi="Acumin Pro" w:cs="Acumin Pro"/>
        </w:rPr>
      </w:pPr>
      <w:r>
        <w:rPr>
          <w:rFonts w:ascii="Acumin Pro" w:hAnsi="Acumin Pro" w:cs="Acumin Pro"/>
          <w:b/>
          <w:bCs/>
          <w:color w:val="231F20"/>
          <w:spacing w:val="-7"/>
          <w:w w:val="105"/>
          <w:rtl/>
        </w:rPr>
        <w:t>ملک میں داخلے یا</w:t>
      </w:r>
      <w:r>
        <w:rPr>
          <w:rFonts w:ascii="Acumin Pro" w:hAnsi="Acumin Pro" w:cs="Acumin Pro"/>
          <w:b/>
          <w:bCs/>
          <w:color w:val="231F20"/>
          <w:w w:val="105"/>
          <w:rtl/>
        </w:rPr>
        <w:t xml:space="preserve"> باہر نکلنے</w:t>
      </w:r>
      <w:r>
        <w:rPr>
          <w:rFonts w:ascii="Acumin Pro" w:hAnsi="Acumin Pro" w:cs="Acumin Pro"/>
          <w:b/>
          <w:bCs/>
          <w:color w:val="231F20"/>
          <w:spacing w:val="-7"/>
          <w:w w:val="105"/>
          <w:rtl/>
        </w:rPr>
        <w:t xml:space="preserve"> کی اجازت نہ </w:t>
      </w:r>
      <w:r>
        <w:rPr>
          <w:rFonts w:ascii="Acumin Pro" w:hAnsi="Acumin Pro" w:cs="Acumin Pro"/>
          <w:color w:val="231F20"/>
          <w:spacing w:val="-6"/>
          <w:w w:val="105"/>
          <w:rtl/>
        </w:rPr>
        <w:t>دینا، جیسے کہ پروازوں پر بورڈنگ سے یا سرحدی چیک پوائنٹس پر داخلے سے انکار</w:t>
      </w:r>
    </w:p>
    <w:p w14:paraId="229436A1" w14:textId="77777777" w:rsidR="009C2AD2" w:rsidRPr="00144994" w:rsidRDefault="00C55FAC" w:rsidP="006A09EE">
      <w:pPr>
        <w:pStyle w:val="ListParagraph"/>
        <w:numPr>
          <w:ilvl w:val="0"/>
          <w:numId w:val="5"/>
        </w:numPr>
        <w:tabs>
          <w:tab w:val="left" w:pos="1145"/>
        </w:tabs>
        <w:bidi/>
        <w:spacing w:before="200" w:after="200" w:line="285" w:lineRule="auto"/>
        <w:ind w:left="714" w:hanging="357"/>
        <w:rPr>
          <w:rFonts w:ascii="Acumin Pro" w:hAnsi="Acumin Pro" w:cs="Acumin Pro"/>
        </w:rPr>
      </w:pPr>
      <w:r>
        <w:rPr>
          <w:rFonts w:ascii="Acumin Pro" w:hAnsi="Acumin Pro" w:cs="Acumin Pro"/>
          <w:b/>
          <w:bCs/>
          <w:color w:val="231F20"/>
          <w:w w:val="105"/>
          <w:rtl/>
        </w:rPr>
        <w:t>سفر یا</w:t>
      </w:r>
      <w:r>
        <w:rPr>
          <w:rFonts w:ascii="Acumin Pro" w:hAnsi="Acumin Pro" w:cs="Acumin Pro"/>
          <w:b/>
          <w:bCs/>
          <w:color w:val="231F20"/>
          <w:spacing w:val="-3"/>
          <w:w w:val="105"/>
          <w:rtl/>
        </w:rPr>
        <w:t xml:space="preserve"> ویزا پابندیاں</w:t>
      </w:r>
      <w:r>
        <w:rPr>
          <w:rFonts w:ascii="Acumin Pro" w:hAnsi="Acumin Pro" w:cs="Acumin Pro"/>
          <w:b/>
          <w:bCs/>
          <w:color w:val="231F20"/>
          <w:w w:val="105"/>
          <w:rtl/>
        </w:rPr>
        <w:t xml:space="preserve"> عائد کرنا</w:t>
      </w:r>
      <w:r>
        <w:rPr>
          <w:rFonts w:ascii="Acumin Pro" w:hAnsi="Acumin Pro" w:cs="Acumin Pro"/>
          <w:color w:val="231F20"/>
          <w:spacing w:val="-1"/>
          <w:w w:val="105"/>
          <w:rtl/>
        </w:rPr>
        <w:t>، جن میں ملک کے اندر نقل و حرکت پر پابندیاں بھی شامل ہیں</w:t>
      </w:r>
    </w:p>
    <w:p w14:paraId="2E56D874" w14:textId="77777777" w:rsidR="004270DA" w:rsidRPr="004270DA" w:rsidRDefault="00C55FAC" w:rsidP="004270DA">
      <w:pPr>
        <w:pStyle w:val="ListParagraph"/>
        <w:numPr>
          <w:ilvl w:val="0"/>
          <w:numId w:val="5"/>
        </w:numPr>
        <w:tabs>
          <w:tab w:val="left" w:pos="1145"/>
        </w:tabs>
        <w:bidi/>
        <w:spacing w:before="200" w:after="200" w:line="285" w:lineRule="auto"/>
        <w:ind w:left="714" w:hanging="357"/>
        <w:rPr>
          <w:rFonts w:ascii="Acumin Pro" w:hAnsi="Acumin Pro" w:cs="Acumin Pro"/>
        </w:rPr>
      </w:pPr>
      <w:r>
        <w:rPr>
          <w:rFonts w:ascii="Acumin Pro" w:hAnsi="Acumin Pro" w:cs="Acumin Pro"/>
          <w:b/>
          <w:bCs/>
          <w:color w:val="231F20"/>
          <w:spacing w:val="-4"/>
          <w:w w:val="105"/>
          <w:rtl/>
        </w:rPr>
        <w:t>الیکٹرانک آلات کی تلاشی لینا</w:t>
      </w:r>
      <w:r>
        <w:rPr>
          <w:rFonts w:ascii="Acumin Pro" w:hAnsi="Acumin Pro" w:cs="Acumin Pro"/>
          <w:color w:val="231F20"/>
          <w:spacing w:val="-4"/>
          <w:w w:val="105"/>
          <w:rtl/>
        </w:rPr>
        <w:t>، بشمول فونز، لیپ ٹاپس یا دیگر آلات، جن میں ذاتی معلومات یا مواصلات تک رسائی شامل ہو سکتی ہے</w:t>
      </w:r>
    </w:p>
    <w:p w14:paraId="5052F636" w14:textId="423F8C6F" w:rsidR="004270DA" w:rsidRPr="0086723C" w:rsidRDefault="00C55FAC" w:rsidP="0086723C">
      <w:pPr>
        <w:pStyle w:val="ListParagraph"/>
        <w:numPr>
          <w:ilvl w:val="0"/>
          <w:numId w:val="5"/>
        </w:numPr>
        <w:tabs>
          <w:tab w:val="left" w:pos="1145"/>
        </w:tabs>
        <w:bidi/>
        <w:spacing w:before="200" w:after="200" w:line="285" w:lineRule="auto"/>
        <w:ind w:left="714" w:hanging="357"/>
        <w:rPr>
          <w:rFonts w:ascii="Acumin Pro" w:hAnsi="Acumin Pro" w:cs="Acumin Pro"/>
          <w:color w:val="231F20"/>
          <w:w w:val="110"/>
        </w:rPr>
      </w:pPr>
      <w:r>
        <w:rPr>
          <w:rFonts w:ascii="Acumin Pro" w:hAnsi="Acumin Pro" w:cs="Acumin Pro"/>
          <w:b/>
          <w:bCs/>
          <w:color w:val="231F20"/>
          <w:rtl/>
        </w:rPr>
        <w:t>ٹارگٹڈ نگرانی، حراست، یا آمد کے بعد قید</w:t>
      </w:r>
      <w:r w:rsidRPr="004270DA">
        <w:rPr>
          <w:rFonts w:ascii="Acumin Pro" w:hAnsi="Acumin Pro" w:cs="Acumin Pro"/>
          <w:color w:val="231F20"/>
          <w:rtl/>
        </w:rPr>
        <w:t>،</w:t>
      </w:r>
      <w:r>
        <w:rPr>
          <w:rFonts w:ascii="Acumin Pro" w:hAnsi="Acumin Pro" w:cs="Acumin Pro"/>
          <w:color w:val="231F20"/>
          <w:rtl/>
        </w:rPr>
        <w:t xml:space="preserve"> جس میں باقاعدہ</w:t>
      </w:r>
      <w:r>
        <w:rPr>
          <w:rFonts w:ascii="Acumin Pro" w:hAnsi="Acumin Pro" w:cs="Acumin Pro"/>
          <w:color w:val="231F20"/>
          <w:spacing w:val="-3"/>
          <w:w w:val="110"/>
          <w:rtl/>
        </w:rPr>
        <w:t xml:space="preserve"> قانونی کارروائی</w:t>
      </w:r>
      <w:r>
        <w:rPr>
          <w:rFonts w:ascii="Acumin Pro" w:hAnsi="Acumin Pro" w:cs="Acumin Pro"/>
          <w:color w:val="231F20"/>
          <w:rtl/>
        </w:rPr>
        <w:t xml:space="preserve"> شامل ہو سکتی ہے</w:t>
      </w:r>
    </w:p>
    <w:p w14:paraId="229436A4" w14:textId="77777777" w:rsidR="009C2AD2" w:rsidRPr="00144994" w:rsidRDefault="00C55FAC" w:rsidP="008601FE">
      <w:pPr>
        <w:pStyle w:val="ListParagraph"/>
        <w:numPr>
          <w:ilvl w:val="0"/>
          <w:numId w:val="5"/>
        </w:numPr>
        <w:tabs>
          <w:tab w:val="left" w:pos="1145"/>
        </w:tabs>
        <w:bidi/>
        <w:spacing w:before="200" w:after="200"/>
        <w:ind w:left="714" w:hanging="357"/>
        <w:rPr>
          <w:rFonts w:ascii="Acumin Pro" w:hAnsi="Acumin Pro" w:cs="Acumin Pro"/>
        </w:rPr>
      </w:pPr>
      <w:r>
        <w:rPr>
          <w:rFonts w:ascii="Acumin Pro" w:hAnsi="Acumin Pro" w:cs="Acumin Pro"/>
          <w:color w:val="231F20"/>
          <w:spacing w:val="2"/>
          <w:rtl/>
        </w:rPr>
        <w:t xml:space="preserve"> مقامی</w:t>
      </w:r>
      <w:r>
        <w:rPr>
          <w:rFonts w:ascii="Acumin Pro" w:hAnsi="Acumin Pro" w:cs="Acumin Pro"/>
          <w:color w:val="231F20"/>
          <w:spacing w:val="-2"/>
          <w:rtl/>
        </w:rPr>
        <w:t xml:space="preserve"> حکام</w:t>
      </w:r>
      <w:r>
        <w:rPr>
          <w:rFonts w:ascii="Acumin Pro" w:hAnsi="Acumin Pro" w:cs="Acumin Pro"/>
          <w:color w:val="231F20"/>
          <w:spacing w:val="2"/>
          <w:rtl/>
        </w:rPr>
        <w:t xml:space="preserve"> کی طرف سے</w:t>
      </w:r>
      <w:r>
        <w:rPr>
          <w:rFonts w:ascii="Acumin Pro" w:hAnsi="Acumin Pro" w:cs="Acumin Pro"/>
          <w:b/>
          <w:bCs/>
          <w:color w:val="231F20"/>
          <w:spacing w:val="2"/>
          <w:rtl/>
        </w:rPr>
        <w:t>ڈرانے، ہراساں کرنے،</w:t>
      </w:r>
      <w:r>
        <w:rPr>
          <w:rFonts w:ascii="Acumin Pro" w:hAnsi="Acumin Pro" w:cs="Acumin Pro"/>
          <w:b/>
          <w:bCs/>
          <w:color w:val="231F20"/>
          <w:spacing w:val="4"/>
          <w:rtl/>
        </w:rPr>
        <w:t xml:space="preserve"> یا دھمکیوں کا</w:t>
      </w:r>
      <w:r>
        <w:rPr>
          <w:rFonts w:ascii="Acumin Pro" w:hAnsi="Acumin Pro" w:cs="Acumin Pro"/>
          <w:b/>
          <w:bCs/>
          <w:color w:val="231F20"/>
          <w:spacing w:val="2"/>
          <w:rtl/>
        </w:rPr>
        <w:t>سامنا کرنا</w:t>
      </w:r>
    </w:p>
    <w:p w14:paraId="169D5769" w14:textId="5ABF7858" w:rsidR="000F1A92" w:rsidRPr="000F1A92" w:rsidRDefault="00C55FAC" w:rsidP="008601FE">
      <w:pPr>
        <w:pStyle w:val="ListParagraph"/>
        <w:numPr>
          <w:ilvl w:val="0"/>
          <w:numId w:val="5"/>
        </w:numPr>
        <w:tabs>
          <w:tab w:val="left" w:pos="1145"/>
        </w:tabs>
        <w:bidi/>
        <w:spacing w:before="200" w:after="200" w:line="285" w:lineRule="auto"/>
        <w:ind w:left="714" w:hanging="357"/>
        <w:rPr>
          <w:rFonts w:ascii="Acumin Pro" w:hAnsi="Acumin Pro" w:cs="Acumin Pro"/>
        </w:rPr>
      </w:pPr>
      <w:r>
        <w:rPr>
          <w:rFonts w:ascii="Acumin Pro" w:hAnsi="Acumin Pro" w:cs="Acumin Pro"/>
          <w:b/>
          <w:bCs/>
          <w:color w:val="231F20"/>
          <w:spacing w:val="4"/>
          <w:rtl/>
        </w:rPr>
        <w:t>مقامی گروہوں</w:t>
      </w:r>
      <w:r>
        <w:rPr>
          <w:rFonts w:ascii="Acumin Pro" w:hAnsi="Acumin Pro" w:cs="Acumin Pro"/>
          <w:b/>
          <w:bCs/>
          <w:color w:val="231F20"/>
          <w:rtl/>
        </w:rPr>
        <w:t xml:space="preserve"> کی جانب سے پوچھ گچھ</w:t>
      </w:r>
      <w:r w:rsidRPr="00144994">
        <w:rPr>
          <w:rFonts w:ascii="Acumin Pro" w:hAnsi="Acumin Pro" w:cs="Acumin Pro"/>
          <w:color w:val="231F20"/>
          <w:rtl/>
        </w:rPr>
        <w:t>،</w:t>
      </w:r>
      <w:r>
        <w:rPr>
          <w:rFonts w:ascii="Acumin Pro" w:hAnsi="Acumin Pro" w:cs="Acumin Pro"/>
          <w:b/>
          <w:bCs/>
          <w:color w:val="231F20"/>
          <w:rtl/>
        </w:rPr>
        <w:t xml:space="preserve"> ہراساں کیے جانے یا ڈرانے دھمکانے (intimidation) کا نشانہ بننا، </w:t>
      </w:r>
      <w:r>
        <w:rPr>
          <w:rFonts w:ascii="Acumin Pro" w:hAnsi="Acumin Pro" w:cs="Acumin Pro"/>
          <w:color w:val="231F20"/>
          <w:rtl/>
        </w:rPr>
        <w:t>نہ</w:t>
      </w:r>
      <w:r>
        <w:rPr>
          <w:rFonts w:ascii="Acumin Pro" w:hAnsi="Acumin Pro" w:cs="Acumin Pro"/>
          <w:b/>
          <w:bCs/>
          <w:color w:val="231F20"/>
          <w:rtl/>
        </w:rPr>
        <w:t xml:space="preserve"> کہ </w:t>
      </w:r>
      <w:r>
        <w:rPr>
          <w:rFonts w:ascii="Acumin Pro" w:hAnsi="Acumin Pro" w:cs="Acumin Pro"/>
          <w:color w:val="231F20"/>
          <w:rtl/>
        </w:rPr>
        <w:t>صرف</w:t>
      </w:r>
      <w:r>
        <w:rPr>
          <w:rFonts w:ascii="Acumin Pro" w:hAnsi="Acumin Pro" w:cs="Acumin Pro"/>
          <w:b/>
          <w:bCs/>
          <w:color w:val="231F20"/>
          <w:rtl/>
        </w:rPr>
        <w:t xml:space="preserve"> </w:t>
      </w:r>
      <w:r>
        <w:rPr>
          <w:rFonts w:ascii="Acumin Pro" w:hAnsi="Acumin Pro" w:cs="Acumin Pro"/>
          <w:color w:val="231F20"/>
          <w:spacing w:val="-5"/>
          <w:w w:val="108"/>
          <w:rtl/>
        </w:rPr>
        <w:t>قانون نافذ کرنے والے اداروں</w:t>
      </w:r>
      <w:r>
        <w:rPr>
          <w:rFonts w:ascii="Acumin Pro" w:hAnsi="Acumin Pro" w:cs="Acumin Pro"/>
          <w:b/>
          <w:bCs/>
          <w:color w:val="231F20"/>
          <w:rtl/>
        </w:rPr>
        <w:t xml:space="preserve"> یا حکام کی طرف </w:t>
      </w:r>
      <w:r>
        <w:rPr>
          <w:rFonts w:ascii="Acumin Pro" w:hAnsi="Acumin Pro" w:cs="Acumin Pro"/>
          <w:color w:val="231F20"/>
          <w:rtl/>
        </w:rPr>
        <w:t>سے</w:t>
      </w:r>
      <w:r>
        <w:rPr>
          <w:rFonts w:ascii="Acumin Pro" w:hAnsi="Acumin Pro" w:cs="Acumin Pro"/>
          <w:b/>
          <w:bCs/>
          <w:color w:val="231F20"/>
          <w:rtl/>
        </w:rPr>
        <w:t>۔</w:t>
      </w:r>
    </w:p>
    <w:p w14:paraId="2D2F1A0F" w14:textId="77777777" w:rsidR="000F1A92" w:rsidRPr="00AE43B7" w:rsidRDefault="000F1A92" w:rsidP="00E956A8">
      <w:pPr>
        <w:pStyle w:val="Heading2"/>
        <w:bidi/>
        <w:spacing w:before="360"/>
        <w:ind w:left="0"/>
        <w:rPr>
          <w:rFonts w:ascii="Acumin Pro" w:hAnsi="Acumin Pro" w:cs="Acumin Pro"/>
        </w:rPr>
      </w:pPr>
      <w:r>
        <w:rPr>
          <w:rFonts w:ascii="Acumin Pro" w:hAnsi="Acumin Pro" w:cs="Acumin Pro"/>
          <w:color w:val="391335"/>
          <w:rtl/>
        </w:rPr>
        <w:t>نیوزی لینڈ قونصلر معاونت</w:t>
      </w:r>
    </w:p>
    <w:p w14:paraId="03076CCC" w14:textId="77777777" w:rsidR="000F1A92" w:rsidRPr="00144994" w:rsidRDefault="000F1A92" w:rsidP="000364AB">
      <w:pPr>
        <w:pStyle w:val="BodyText"/>
        <w:bidi/>
        <w:spacing w:before="200" w:after="200" w:line="249" w:lineRule="auto"/>
        <w:rPr>
          <w:rFonts w:ascii="Acumin Pro" w:hAnsi="Acumin Pro" w:cs="Acumin Pro"/>
        </w:rPr>
      </w:pPr>
      <w:r>
        <w:rPr>
          <w:rFonts w:ascii="Acumin Pro" w:hAnsi="Acumin Pro" w:cs="Acumin Pro"/>
          <w:color w:val="231F20"/>
          <w:spacing w:val="-3"/>
          <w:w w:val="104"/>
          <w:rtl/>
        </w:rPr>
        <w:t>Ministry of Foreign Affairs and Trade (MFAT) نیوزی لینڈ کے شہریوں کو نیوزی لینڈ کے باہر قونصلر خدمات فراہم کرتی ہے، چاہے وہ عام طور پر نیوزی لینڈ میں نہ رہتے ہوں۔</w:t>
      </w:r>
    </w:p>
    <w:p w14:paraId="54DA327A" w14:textId="77777777" w:rsidR="000F1A92" w:rsidRPr="00144994" w:rsidRDefault="000F1A92" w:rsidP="000364AB">
      <w:pPr>
        <w:pStyle w:val="BodyText"/>
        <w:bidi/>
        <w:spacing w:before="200" w:after="200"/>
        <w:rPr>
          <w:rFonts w:ascii="Acumin Pro" w:hAnsi="Acumin Pro" w:cs="Acumin Pro"/>
        </w:rPr>
      </w:pPr>
      <w:r>
        <w:rPr>
          <w:rFonts w:ascii="Acumin Pro" w:hAnsi="Acumin Pro" w:cs="Acumin Pro"/>
          <w:color w:val="231F20"/>
          <w:spacing w:val="3"/>
          <w:rtl/>
        </w:rPr>
        <w:lastRenderedPageBreak/>
        <w:t>قونصلر معاونت عام طور پر نیوزی لینڈ کے مستقل رہائشیوں کو فراہم نہیں کی جاتی۔</w:t>
      </w:r>
    </w:p>
    <w:p w14:paraId="1A83DD3B" w14:textId="34BC5703" w:rsidR="000F1A92" w:rsidRPr="00144994" w:rsidRDefault="000F1A92" w:rsidP="000364AB">
      <w:pPr>
        <w:pStyle w:val="BodyText"/>
        <w:bidi/>
        <w:spacing w:before="200" w:after="200" w:line="249" w:lineRule="auto"/>
        <w:rPr>
          <w:rFonts w:ascii="Acumin Pro" w:hAnsi="Acumin Pro" w:cs="Acumin Pro"/>
        </w:rPr>
      </w:pPr>
      <w:r>
        <w:rPr>
          <w:rFonts w:ascii="Acumin Pro" w:hAnsi="Acumin Pro" w:cs="Acumin Pro"/>
          <w:color w:val="231F20"/>
          <w:spacing w:val="-3"/>
          <w:w w:val="104"/>
          <w:rtl/>
        </w:rPr>
        <w:t>بیرون ملک نیوزی لینڈ کے باشندے دوسرے ملک کے مقامی قوانین کے تابع ہیں، جن میں اس ملک کے حراست، مقدمہ چلانے یا سفر پر پابندیوں کے قوانین شامل ہیں۔</w:t>
      </w:r>
    </w:p>
    <w:p w14:paraId="34B471DC" w14:textId="77777777" w:rsidR="000F1A92" w:rsidRPr="00144994" w:rsidRDefault="000F1A92" w:rsidP="00E956A8">
      <w:pPr>
        <w:pStyle w:val="BodyText"/>
        <w:bidi/>
        <w:spacing w:before="360"/>
        <w:rPr>
          <w:rFonts w:ascii="Acumin Pro" w:hAnsi="Acumin Pro" w:cs="Acumin Pro"/>
          <w:b/>
          <w:bCs/>
        </w:rPr>
      </w:pPr>
      <w:r>
        <w:rPr>
          <w:rFonts w:ascii="Acumin Pro" w:hAnsi="Acumin Pro" w:cs="Acumin Pro"/>
          <w:b/>
          <w:bCs/>
          <w:color w:val="231F20"/>
          <w:spacing w:val="-2"/>
          <w:w w:val="107"/>
          <w:rtl/>
        </w:rPr>
        <w:t>دوہری شہریت</w:t>
      </w:r>
    </w:p>
    <w:p w14:paraId="25F65E43" w14:textId="77777777" w:rsidR="002D6D45" w:rsidRDefault="000F1A92" w:rsidP="000364AB">
      <w:pPr>
        <w:pStyle w:val="BodyText"/>
        <w:bidi/>
        <w:spacing w:before="200" w:after="200" w:line="249" w:lineRule="auto"/>
        <w:rPr>
          <w:rFonts w:ascii="Acumin Pro" w:hAnsi="Acumin Pro" w:cs="Acumin Pro"/>
          <w:color w:val="231F20"/>
          <w:w w:val="105"/>
        </w:rPr>
      </w:pPr>
      <w:r>
        <w:rPr>
          <w:rFonts w:ascii="Acumin Pro" w:hAnsi="Acumin Pro" w:cs="Acumin Pro"/>
          <w:color w:val="231F20"/>
          <w:spacing w:val="-5"/>
          <w:w w:val="104"/>
          <w:rtl/>
        </w:rPr>
        <w:t>دوہری شہریت رکھنے سے نیوزی لینڈ کی قونصلر معاونت فراہم کرنے کی صلاحیت متاثر ہو سکتی ہے۔ جب وہ دوسرے شہریت والے ملک میں ہوں، تو ممکن ہے کہ مقامی حکام اس شخص کو صرف ان کا شہری سمجھیں اور نیوزی لینڈ کو معاملے میں شمولیت کی اجازت نہ دیں۔</w:t>
      </w:r>
    </w:p>
    <w:p w14:paraId="2CFAB287" w14:textId="778AF4F9" w:rsidR="000F1A92" w:rsidRPr="00F177A4" w:rsidRDefault="000F1A92" w:rsidP="000364AB">
      <w:pPr>
        <w:pStyle w:val="BodyText"/>
        <w:bidi/>
        <w:spacing w:before="200" w:after="200" w:line="249" w:lineRule="auto"/>
        <w:rPr>
          <w:rFonts w:ascii="Acumin Pro" w:hAnsi="Acumin Pro" w:cs="Acumin Pro"/>
        </w:rPr>
      </w:pPr>
      <w:r>
        <w:rPr>
          <w:rFonts w:ascii="Acumin Pro" w:hAnsi="Acumin Pro" w:cs="Acumin Pro"/>
          <w:color w:val="231F20"/>
          <w:rtl/>
        </w:rPr>
        <w:t xml:space="preserve">آپ محفوظ سفر کے بارے میں مزید معلومات حاصل کر سکتے ہیں: </w:t>
      </w:r>
      <w:hyperlink r:id="rId7" w:history="1">
        <w:r>
          <w:rPr>
            <w:rStyle w:val="Hyperlink"/>
            <w:rFonts w:ascii="Acumin Pro" w:hAnsi="Acumin Pro" w:cs="Acumin Pro"/>
            <w:rtl/>
          </w:rPr>
          <w:t>دوہری شہریت اور مستقل رہائشی</w:t>
        </w:r>
      </w:hyperlink>
      <w:r w:rsidRPr="00144994">
        <w:rPr>
          <w:rFonts w:ascii="Acumin Pro" w:hAnsi="Acumin Pro" w:cs="Acumin Pro"/>
          <w:color w:val="0000FF"/>
          <w:rtl/>
        </w:rPr>
        <w:t xml:space="preserve"> </w:t>
      </w:r>
    </w:p>
    <w:p w14:paraId="0F0C8816" w14:textId="77777777" w:rsidR="000F1A92" w:rsidRPr="00144994" w:rsidRDefault="000F1A92" w:rsidP="00E956A8">
      <w:pPr>
        <w:pStyle w:val="BodyText"/>
        <w:bidi/>
        <w:spacing w:before="360"/>
        <w:rPr>
          <w:rFonts w:ascii="Acumin Pro" w:hAnsi="Acumin Pro" w:cs="Acumin Pro"/>
          <w:b/>
          <w:bCs/>
        </w:rPr>
      </w:pPr>
      <w:r>
        <w:rPr>
          <w:rFonts w:ascii="Acumin Pro" w:hAnsi="Acumin Pro" w:cs="Acumin Pro"/>
          <w:b/>
          <w:bCs/>
          <w:rtl/>
        </w:rPr>
        <w:t>پناہ گزین اور سابقہ پناہ گزین</w:t>
      </w:r>
    </w:p>
    <w:p w14:paraId="6ECD5ED9" w14:textId="77777777" w:rsidR="000F1A92" w:rsidRPr="00144994" w:rsidRDefault="000F1A92" w:rsidP="000364AB">
      <w:pPr>
        <w:pStyle w:val="BodyText"/>
        <w:bidi/>
        <w:spacing w:before="200" w:after="200" w:line="249" w:lineRule="auto"/>
        <w:rPr>
          <w:rFonts w:ascii="Acumin Pro" w:hAnsi="Acumin Pro" w:cs="Acumin Pro"/>
          <w:color w:val="231F20"/>
        </w:rPr>
      </w:pPr>
      <w:r>
        <w:rPr>
          <w:rFonts w:ascii="Acumin Pro" w:hAnsi="Acumin Pro" w:cs="Acumin Pro"/>
          <w:color w:val="231F20"/>
          <w:rtl/>
        </w:rPr>
        <w:t>اگر آپ پناہ گزین ہیں اور آپ نیوزی لینڈ سے باہر ہيں تو نیوزی لینڈ حکومت کی جانب سے فراہم کردہ مدد انتہائی محدود ہوتی ہے۔</w:t>
      </w:r>
    </w:p>
    <w:p w14:paraId="65A8D97F" w14:textId="438E59EC" w:rsidR="000F1A92" w:rsidRPr="00144994" w:rsidRDefault="000F1A92" w:rsidP="000364AB">
      <w:pPr>
        <w:pStyle w:val="BodyText"/>
        <w:bidi/>
        <w:spacing w:before="200" w:after="200" w:line="249" w:lineRule="auto"/>
        <w:rPr>
          <w:rFonts w:ascii="Acumin Pro" w:hAnsi="Acumin Pro" w:cs="Acumin Pro"/>
        </w:rPr>
      </w:pPr>
      <w:r>
        <w:rPr>
          <w:rFonts w:ascii="Acumin Pro" w:hAnsi="Acumin Pro" w:cs="Acumin Pro"/>
          <w:color w:val="231F20"/>
          <w:rtl/>
        </w:rPr>
        <w:t xml:space="preserve">آپ محفوظ سفر کے بارے میں مزید معلومات حاصل کر سکتے ہیں: </w:t>
      </w:r>
      <w:hyperlink r:id="rId8" w:history="1">
        <w:r>
          <w:rPr>
            <w:rStyle w:val="Hyperlink"/>
            <w:rFonts w:ascii="Acumin Pro" w:hAnsi="Acumin Pro" w:cs="Acumin Pro"/>
            <w:spacing w:val="-2"/>
            <w:rtl/>
          </w:rPr>
          <w:t>پناہ گزین اور سابقہ پناہ گزین</w:t>
        </w:r>
      </w:hyperlink>
      <w:r>
        <w:rPr>
          <w:rFonts w:ascii="Acumin Pro" w:hAnsi="Acumin Pro" w:cs="Acumin Pro"/>
          <w:color w:val="231F20"/>
          <w:rtl/>
        </w:rPr>
        <w:t xml:space="preserve"> </w:t>
      </w:r>
    </w:p>
    <w:p w14:paraId="19ACBA46" w14:textId="77777777" w:rsidR="000F1A92" w:rsidRPr="00AE43B7" w:rsidRDefault="000F1A92" w:rsidP="000364AB">
      <w:pPr>
        <w:pStyle w:val="Heading2"/>
        <w:pBdr>
          <w:top w:val="single" w:sz="4" w:space="10" w:color="FFE094"/>
          <w:left w:val="single" w:sz="4" w:space="10" w:color="FFE094"/>
          <w:bottom w:val="single" w:sz="4" w:space="10" w:color="FFE094"/>
          <w:right w:val="single" w:sz="4" w:space="10" w:color="FFE094"/>
        </w:pBdr>
        <w:shd w:val="clear" w:color="auto" w:fill="FFE094"/>
        <w:bidi/>
        <w:spacing w:before="360"/>
        <w:ind w:left="0"/>
        <w:rPr>
          <w:rFonts w:ascii="Acumin Pro" w:hAnsi="Acumin Pro" w:cs="Acumin Pro"/>
        </w:rPr>
      </w:pPr>
      <w:r>
        <w:rPr>
          <w:rFonts w:ascii="Acumin Pro" w:hAnsi="Acumin Pro" w:cs="Acumin Pro"/>
          <w:color w:val="391335"/>
          <w:spacing w:val="-4"/>
          <w:rtl/>
        </w:rPr>
        <w:t>SafeTravel نیوزی لینڈ</w:t>
      </w:r>
    </w:p>
    <w:p w14:paraId="1272E0CE" w14:textId="27B2000F" w:rsidR="000F1A92" w:rsidRPr="00144994" w:rsidRDefault="000F1A92" w:rsidP="000364AB">
      <w:pPr>
        <w:pStyle w:val="BodyText"/>
        <w:pBdr>
          <w:top w:val="single" w:sz="4" w:space="10" w:color="FFE094"/>
          <w:left w:val="single" w:sz="4" w:space="10" w:color="FFE094"/>
          <w:bottom w:val="single" w:sz="4" w:space="10" w:color="FFE094"/>
          <w:right w:val="single" w:sz="4" w:space="10" w:color="FFE094"/>
        </w:pBdr>
        <w:shd w:val="clear" w:color="auto" w:fill="FFE094"/>
        <w:bidi/>
        <w:spacing w:before="200" w:after="200" w:line="249" w:lineRule="auto"/>
        <w:rPr>
          <w:rFonts w:ascii="Acumin Pro" w:hAnsi="Acumin Pro" w:cs="Acumin Pro"/>
        </w:rPr>
      </w:pPr>
      <w:hyperlink r:id="rId9" w:history="1">
        <w:r>
          <w:rPr>
            <w:rStyle w:val="Hyperlink"/>
            <w:rFonts w:ascii="Acumin Pro" w:hAnsi="Acumin Pro" w:cs="Acumin Pro"/>
            <w:rtl/>
          </w:rPr>
          <w:t>SafeTravel نیوزی لینڈ</w:t>
        </w:r>
      </w:hyperlink>
      <w:r>
        <w:rPr>
          <w:rFonts w:ascii="Acumin Pro" w:hAnsi="Acumin Pro" w:cs="Acumin Pro"/>
          <w:color w:val="231F20"/>
          <w:spacing w:val="-4"/>
          <w:w w:val="103"/>
          <w:rtl/>
        </w:rPr>
        <w:t xml:space="preserve"> بیرون ملک سفر کرنے یا رہنے والے نیوزی لینڈ کے شہریوں کے لیے سرکاری MFAT ویب سائٹ ہے، جو کہ سفر کے مشورے، قونصلر خدمات، حفاظتی تدابیر، اور مسافروں کے لیے رجسٹریشن سسٹم فراہم کرتی ہے۔</w:t>
      </w:r>
    </w:p>
    <w:p w14:paraId="745E1D48" w14:textId="1A515936" w:rsidR="00A22050" w:rsidRPr="00A22050" w:rsidRDefault="00651741" w:rsidP="000364AB">
      <w:pPr>
        <w:pStyle w:val="BodyText"/>
        <w:pBdr>
          <w:top w:val="single" w:sz="4" w:space="10" w:color="FFE094"/>
          <w:left w:val="single" w:sz="4" w:space="10" w:color="FFE094"/>
          <w:bottom w:val="single" w:sz="4" w:space="10" w:color="FFE094"/>
          <w:right w:val="single" w:sz="4" w:space="10" w:color="FFE094"/>
        </w:pBdr>
        <w:shd w:val="clear" w:color="auto" w:fill="FFE094"/>
        <w:bidi/>
        <w:spacing w:before="200" w:after="200" w:line="249" w:lineRule="auto"/>
      </w:pPr>
      <w:r>
        <w:rPr>
          <w:rFonts w:ascii="Acumin Pro" w:hAnsi="Acumin Pro" w:cs="Acumin Pro"/>
          <w:color w:val="231F20"/>
          <w:spacing w:val="-4"/>
          <w:w w:val="105"/>
          <w:rtl/>
        </w:rPr>
        <w:t xml:space="preserve">مسافروں کو بیرون ملک جانے سے پہلے </w:t>
      </w:r>
      <w:hyperlink r:id="rId10" w:history="1">
        <w:r>
          <w:rPr>
            <w:rStyle w:val="Hyperlink"/>
            <w:rFonts w:ascii="Acumin Pro" w:hAnsi="Acumin Pro" w:cs="Acumin Pro"/>
            <w:spacing w:val="-5"/>
            <w:w w:val="105"/>
            <w:rtl/>
          </w:rPr>
          <w:t>SafeTravel نیوزی لینڈ</w:t>
        </w:r>
      </w:hyperlink>
      <w:r w:rsidR="0086723C">
        <w:t xml:space="preserve"> </w:t>
      </w:r>
      <w:r w:rsidR="000F1A92" w:rsidRPr="00144994">
        <w:rPr>
          <w:rFonts w:ascii="Acumin Pro" w:hAnsi="Acumin Pro" w:cs="Acumin Pro"/>
          <w:b/>
          <w:bCs/>
          <w:color w:val="231F20"/>
          <w:spacing w:val="-2"/>
          <w:w w:val="105"/>
          <w:rtl/>
        </w:rPr>
        <w:t>پر رجسٹر</w:t>
      </w:r>
      <w:r w:rsidR="000F1A92" w:rsidRPr="00144994">
        <w:rPr>
          <w:rFonts w:ascii="Acumin Pro" w:hAnsi="Acumin Pro" w:cs="Acumin Pro"/>
          <w:color w:val="231F20"/>
          <w:spacing w:val="-7"/>
          <w:w w:val="105"/>
          <w:rtl/>
        </w:rPr>
        <w:t xml:space="preserve"> </w:t>
      </w:r>
      <w:r>
        <w:rPr>
          <w:rFonts w:ascii="Acumin Pro" w:hAnsi="Acumin Pro" w:cs="Acumin Pro"/>
          <w:color w:val="231F20"/>
          <w:spacing w:val="-5"/>
          <w:w w:val="105"/>
          <w:rtl/>
        </w:rPr>
        <w:t xml:space="preserve"> کرنا چاہیے۔ اس سے MFAT کو بروقت اپ ڈیٹس فراہم کرنے، اگر ضرورت ہو تو مسافروں سے رابطہ کرنے اور، جہاں مم</w:t>
      </w:r>
      <w:r w:rsidR="0086723C">
        <w:rPr>
          <w:rFonts w:ascii="Acumin Pro" w:hAnsi="Acumin Pro" w:cs="Acumin Pro"/>
          <w:color w:val="231F20"/>
          <w:spacing w:val="-5"/>
          <w:w w:val="105"/>
        </w:rPr>
        <w:t>f</w:t>
      </w:r>
      <w:r>
        <w:rPr>
          <w:rFonts w:ascii="Acumin Pro" w:hAnsi="Acumin Pro" w:cs="Acumin Pro"/>
          <w:color w:val="231F20"/>
          <w:spacing w:val="-5"/>
          <w:w w:val="105"/>
          <w:rtl/>
        </w:rPr>
        <w:t>کن ہو، مدد فراہم کرنے میں مدد ملتی ہے۔</w:t>
      </w:r>
    </w:p>
    <w:sectPr w:rsidR="00A22050" w:rsidRPr="00A22050" w:rsidSect="00203BB3">
      <w:headerReference w:type="default" r:id="rId11"/>
      <w:footerReference w:type="default" r:id="rId12"/>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EFD6F" w14:textId="77777777" w:rsidR="00FC20D0" w:rsidRDefault="00FC20D0">
      <w:r>
        <w:separator/>
      </w:r>
    </w:p>
  </w:endnote>
  <w:endnote w:type="continuationSeparator" w:id="0">
    <w:p w14:paraId="1129DFB1" w14:textId="77777777" w:rsidR="00FC20D0" w:rsidRDefault="00FC2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0A0B" w14:textId="14F98CA2" w:rsidR="008F361B" w:rsidRPr="00216311" w:rsidRDefault="00EA4802" w:rsidP="008F361B">
    <w:pPr>
      <w:bidi/>
      <w:spacing w:before="22"/>
      <w:rPr>
        <w:rFonts w:ascii="Acumin Pro" w:hAnsi="Acumin Pro" w:cs="Acumin Pro"/>
        <w:b/>
        <w:sz w:val="20"/>
        <w:szCs w:val="20"/>
      </w:rPr>
    </w:pPr>
    <w:r>
      <w:rPr>
        <w:rFonts w:ascii="Acumin Pro" w:hAnsi="Acumin Pro" w:cs="Acumin Pro"/>
        <w:b/>
        <w:bCs/>
        <w:color w:val="391335"/>
        <w:sz w:val="20"/>
        <w:szCs w:val="20"/>
        <w:rtl/>
      </w:rPr>
      <w:t xml:space="preserve"> بیرون ملک سفر اور غیر ملکی مداخلت </w:t>
    </w:r>
    <w:r w:rsidR="008F361B">
      <w:rPr>
        <w:rFonts w:ascii="Acumin Pro" w:hAnsi="Acumin Pro" w:cs="Acumin Pro"/>
        <w:b/>
        <w:bCs/>
        <w:color w:val="391335"/>
        <w:sz w:val="20"/>
        <w:szCs w:val="20"/>
        <w:rtl/>
      </w:rPr>
      <w:tab/>
    </w:r>
    <w:r w:rsidR="008F361B">
      <w:rPr>
        <w:rFonts w:ascii="Acumin Pro" w:hAnsi="Acumin Pro" w:cs="Acumin Pro"/>
        <w:b/>
        <w:bCs/>
        <w:color w:val="391335"/>
        <w:sz w:val="20"/>
        <w:szCs w:val="20"/>
        <w:rtl/>
      </w:rPr>
      <w:tab/>
    </w:r>
    <w:r w:rsidR="008F361B">
      <w:rPr>
        <w:rFonts w:ascii="Acumin Pro" w:hAnsi="Acumin Pro" w:cs="Acumin Pro"/>
        <w:b/>
        <w:bCs/>
        <w:color w:val="391335"/>
        <w:sz w:val="20"/>
        <w:szCs w:val="20"/>
        <w:rtl/>
      </w:rPr>
      <w:tab/>
    </w:r>
    <w:r w:rsidR="008F361B">
      <w:rPr>
        <w:rFonts w:ascii="Acumin Pro" w:hAnsi="Acumin Pro" w:cs="Acumin Pro"/>
        <w:b/>
        <w:bCs/>
        <w:color w:val="391335"/>
        <w:sz w:val="20"/>
        <w:szCs w:val="20"/>
        <w:rtl/>
      </w:rPr>
      <w:tab/>
    </w:r>
    <w:r w:rsidR="008F361B">
      <w:rPr>
        <w:rFonts w:ascii="Acumin Pro" w:hAnsi="Acumin Pro" w:cs="Acumin Pro"/>
        <w:b/>
        <w:bCs/>
        <w:color w:val="391335"/>
        <w:sz w:val="20"/>
        <w:szCs w:val="20"/>
        <w:rtl/>
      </w:rPr>
      <w:tab/>
    </w:r>
    <w:r w:rsidR="008F361B">
      <w:rPr>
        <w:rFonts w:ascii="Acumin Pro" w:hAnsi="Acumin Pro" w:cs="Acumin Pro"/>
        <w:b/>
        <w:bCs/>
        <w:color w:val="391335"/>
        <w:sz w:val="20"/>
        <w:szCs w:val="20"/>
        <w:rtl/>
      </w:rPr>
      <w:tab/>
    </w:r>
    <w:r w:rsidR="008F361B" w:rsidRPr="00216311">
      <w:rPr>
        <w:rFonts w:ascii="Acumin Pro" w:hAnsi="Acumin Pro" w:cs="Acumin Pro"/>
        <w:b/>
        <w:bCs/>
        <w:color w:val="391335"/>
        <w:spacing w:val="-2"/>
        <w:sz w:val="20"/>
        <w:szCs w:val="20"/>
        <w:rtl/>
      </w:rPr>
      <w:tab/>
    </w:r>
    <w:sdt>
      <w:sdtPr>
        <w:rPr>
          <w:rFonts w:ascii="Acumin Pro" w:hAnsi="Acumin Pro" w:cs="Acumin Pro"/>
          <w:sz w:val="20"/>
          <w:szCs w:val="20"/>
          <w:rtl/>
        </w:rPr>
        <w:id w:val="-1110124414"/>
        <w:docPartObj>
          <w:docPartGallery w:val="Page Numbers (Bottom of Page)"/>
          <w:docPartUnique/>
        </w:docPartObj>
      </w:sdtPr>
      <w:sdtContent>
        <w:r w:rsidR="0086723C">
          <w:rPr>
            <w:rFonts w:ascii="Acumin Pro" w:hAnsi="Acumin Pro" w:cs="Acumin Pro"/>
            <w:sz w:val="20"/>
            <w:szCs w:val="20"/>
          </w:rPr>
          <w:tab/>
        </w:r>
        <w:r w:rsidR="0086723C">
          <w:rPr>
            <w:rFonts w:ascii="Acumin Pro" w:hAnsi="Acumin Pro" w:cs="Acumin Pro"/>
            <w:sz w:val="20"/>
            <w:szCs w:val="20"/>
          </w:rPr>
          <w:tab/>
        </w:r>
        <w:r w:rsidR="008F361B" w:rsidRPr="00216311">
          <w:rPr>
            <w:rFonts w:ascii="Acumin Pro" w:hAnsi="Acumin Pro" w:cs="Acumin Pro"/>
            <w:sz w:val="20"/>
            <w:szCs w:val="20"/>
          </w:rPr>
          <w:fldChar w:fldCharType="begin"/>
        </w:r>
        <w:r w:rsidR="008F361B" w:rsidRPr="00216311">
          <w:rPr>
            <w:rFonts w:ascii="Acumin Pro" w:hAnsi="Acumin Pro" w:cs="Acumin Pro"/>
            <w:sz w:val="20"/>
            <w:szCs w:val="20"/>
          </w:rPr>
          <w:instrText xml:space="preserve"> PAGE   \* MERGEFORMAT </w:instrText>
        </w:r>
        <w:r w:rsidR="008F361B" w:rsidRPr="00216311">
          <w:rPr>
            <w:rFonts w:ascii="Acumin Pro" w:hAnsi="Acumin Pro" w:cs="Acumin Pro"/>
            <w:sz w:val="20"/>
            <w:szCs w:val="20"/>
          </w:rPr>
          <w:fldChar w:fldCharType="separate"/>
        </w:r>
        <w:r>
          <w:rPr>
            <w:rFonts w:ascii="Acumin Pro" w:hAnsi="Acumin Pro" w:cs="Acumin Pro"/>
            <w:sz w:val="20"/>
          </w:rPr>
          <w:t>3</w:t>
        </w:r>
        <w:r w:rsidR="008F361B" w:rsidRPr="00216311">
          <w:rPr>
            <w:rFonts w:ascii="Acumin Pro" w:hAnsi="Acumin Pro" w:cs="Acumin Pro"/>
            <w:sz w:val="20"/>
            <w:szCs w:val="20"/>
          </w:rPr>
          <w:fldChar w:fldCharType="end"/>
        </w:r>
      </w:sdtContent>
    </w:sdt>
  </w:p>
  <w:p w14:paraId="59252AE6" w14:textId="77777777" w:rsidR="008F361B" w:rsidRPr="00B21C58" w:rsidRDefault="008F361B" w:rsidP="008F361B">
    <w:pPr>
      <w:pStyle w:val="BodyText"/>
      <w:spacing w:line="14" w:lineRule="auto"/>
      <w:rPr>
        <w:sz w:val="20"/>
      </w:rPr>
    </w:pPr>
  </w:p>
  <w:p w14:paraId="01EBB0C5" w14:textId="77777777" w:rsidR="008F361B" w:rsidRPr="00FE2C56" w:rsidRDefault="008F361B" w:rsidP="008F361B">
    <w:pPr>
      <w:pStyle w:val="BodyText"/>
      <w:spacing w:line="14" w:lineRule="auto"/>
      <w:rPr>
        <w:sz w:val="20"/>
      </w:rPr>
    </w:pPr>
  </w:p>
  <w:p w14:paraId="229436BC" w14:textId="49E928AB" w:rsidR="009C2AD2" w:rsidRDefault="009C2AD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52A64" w14:textId="77777777" w:rsidR="00FC20D0" w:rsidRDefault="00FC20D0">
      <w:r>
        <w:separator/>
      </w:r>
    </w:p>
  </w:footnote>
  <w:footnote w:type="continuationSeparator" w:id="0">
    <w:p w14:paraId="5814FE9A" w14:textId="77777777" w:rsidR="00FC20D0" w:rsidRDefault="00FC2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072B" w14:textId="77777777" w:rsidR="00203879" w:rsidRPr="004C4A78" w:rsidRDefault="00203879" w:rsidP="00203879">
    <w:pPr>
      <w:pStyle w:val="Header"/>
    </w:pPr>
    <w:r>
      <w:rPr>
        <w:noProof/>
      </w:rPr>
      <w:drawing>
        <wp:anchor distT="0" distB="0" distL="114300" distR="114300" simplePos="0" relativeHeight="251658240" behindDoc="0" locked="0" layoutInCell="1" allowOverlap="1" wp14:anchorId="0A730FDE" wp14:editId="7B347037">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25C1F381" wp14:editId="1CA769B7">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B3D21E" w14:textId="77777777" w:rsidR="00203879" w:rsidRDefault="00203879" w:rsidP="00203879">
    <w:pPr>
      <w:pStyle w:val="BodyText"/>
      <w:spacing w:line="14" w:lineRule="auto"/>
      <w:rPr>
        <w:sz w:val="20"/>
      </w:rPr>
    </w:pPr>
  </w:p>
  <w:p w14:paraId="73908609" w14:textId="77777777" w:rsidR="00203879" w:rsidRPr="006B40DA" w:rsidRDefault="00203879" w:rsidP="00203879">
    <w:pPr>
      <w:pStyle w:val="Header"/>
    </w:pPr>
  </w:p>
  <w:p w14:paraId="229436BB" w14:textId="791BE5B4" w:rsidR="009C2AD2" w:rsidRPr="00203879" w:rsidRDefault="009C2AD2" w:rsidP="002038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226"/>
    <w:multiLevelType w:val="hybridMultilevel"/>
    <w:tmpl w:val="E07EDD04"/>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E0E447D"/>
    <w:multiLevelType w:val="hybridMultilevel"/>
    <w:tmpl w:val="5CEE7CA4"/>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2AFD57EB"/>
    <w:multiLevelType w:val="hybridMultilevel"/>
    <w:tmpl w:val="531CB49C"/>
    <w:lvl w:ilvl="0" w:tplc="4B6615CE">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bidi="ur-IN"/>
      </w:rPr>
    </w:lvl>
    <w:lvl w:ilvl="1" w:tplc="D2467CCA">
      <w:numFmt w:val="bullet"/>
      <w:lvlText w:val="•"/>
      <w:lvlJc w:val="left"/>
      <w:pPr>
        <w:ind w:left="2018" w:hanging="360"/>
      </w:pPr>
      <w:rPr>
        <w:rFonts w:hint="default"/>
        <w:lang w:val="en-US" w:eastAsia="en-US" w:bidi="ur-IN"/>
      </w:rPr>
    </w:lvl>
    <w:lvl w:ilvl="2" w:tplc="EC5E537C">
      <w:numFmt w:val="bullet"/>
      <w:lvlText w:val="•"/>
      <w:lvlJc w:val="left"/>
      <w:pPr>
        <w:ind w:left="2896" w:hanging="360"/>
      </w:pPr>
      <w:rPr>
        <w:rFonts w:hint="default"/>
        <w:lang w:val="en-US" w:eastAsia="en-US" w:bidi="ur-IN"/>
      </w:rPr>
    </w:lvl>
    <w:lvl w:ilvl="3" w:tplc="2378FF3E">
      <w:numFmt w:val="bullet"/>
      <w:lvlText w:val="•"/>
      <w:lvlJc w:val="left"/>
      <w:pPr>
        <w:ind w:left="3774" w:hanging="360"/>
      </w:pPr>
      <w:rPr>
        <w:rFonts w:hint="default"/>
        <w:lang w:val="en-US" w:eastAsia="en-US" w:bidi="ur-IN"/>
      </w:rPr>
    </w:lvl>
    <w:lvl w:ilvl="4" w:tplc="B52A7B3C">
      <w:numFmt w:val="bullet"/>
      <w:lvlText w:val="•"/>
      <w:lvlJc w:val="left"/>
      <w:pPr>
        <w:ind w:left="4653" w:hanging="360"/>
      </w:pPr>
      <w:rPr>
        <w:rFonts w:hint="default"/>
        <w:lang w:val="en-US" w:eastAsia="en-US" w:bidi="ur-IN"/>
      </w:rPr>
    </w:lvl>
    <w:lvl w:ilvl="5" w:tplc="0A8E574A">
      <w:numFmt w:val="bullet"/>
      <w:lvlText w:val="•"/>
      <w:lvlJc w:val="left"/>
      <w:pPr>
        <w:ind w:left="5531" w:hanging="360"/>
      </w:pPr>
      <w:rPr>
        <w:rFonts w:hint="default"/>
        <w:lang w:val="en-US" w:eastAsia="en-US" w:bidi="ur-IN"/>
      </w:rPr>
    </w:lvl>
    <w:lvl w:ilvl="6" w:tplc="3B34AFD2">
      <w:numFmt w:val="bullet"/>
      <w:lvlText w:val="•"/>
      <w:lvlJc w:val="left"/>
      <w:pPr>
        <w:ind w:left="6409" w:hanging="360"/>
      </w:pPr>
      <w:rPr>
        <w:rFonts w:hint="default"/>
        <w:lang w:val="en-US" w:eastAsia="en-US" w:bidi="ur-IN"/>
      </w:rPr>
    </w:lvl>
    <w:lvl w:ilvl="7" w:tplc="B4721A5E">
      <w:numFmt w:val="bullet"/>
      <w:lvlText w:val="•"/>
      <w:lvlJc w:val="left"/>
      <w:pPr>
        <w:ind w:left="7287" w:hanging="360"/>
      </w:pPr>
      <w:rPr>
        <w:rFonts w:hint="default"/>
        <w:lang w:val="en-US" w:eastAsia="en-US" w:bidi="ur-IN"/>
      </w:rPr>
    </w:lvl>
    <w:lvl w:ilvl="8" w:tplc="FF8AE3C2">
      <w:numFmt w:val="bullet"/>
      <w:lvlText w:val="•"/>
      <w:lvlJc w:val="left"/>
      <w:pPr>
        <w:ind w:left="8166" w:hanging="360"/>
      </w:pPr>
      <w:rPr>
        <w:rFonts w:hint="default"/>
        <w:lang w:val="en-US" w:eastAsia="en-US" w:bidi="ur-IN"/>
      </w:rPr>
    </w:lvl>
  </w:abstractNum>
  <w:abstractNum w:abstractNumId="3" w15:restartNumberingAfterBreak="0">
    <w:nsid w:val="2ED8509F"/>
    <w:multiLevelType w:val="hybridMultilevel"/>
    <w:tmpl w:val="440E1BAC"/>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53AD6485"/>
    <w:multiLevelType w:val="hybridMultilevel"/>
    <w:tmpl w:val="34F4F782"/>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num w:numId="1" w16cid:durableId="2005665764">
    <w:abstractNumId w:val="2"/>
  </w:num>
  <w:num w:numId="2" w16cid:durableId="1488476550">
    <w:abstractNumId w:val="3"/>
  </w:num>
  <w:num w:numId="3" w16cid:durableId="1893736190">
    <w:abstractNumId w:val="1"/>
  </w:num>
  <w:num w:numId="4" w16cid:durableId="1193568708">
    <w:abstractNumId w:val="4"/>
  </w:num>
  <w:num w:numId="5" w16cid:durableId="2092580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0"/>
  <w:removePersonalInformation/>
  <w:removeDateAndTim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C2AD2"/>
    <w:rsid w:val="00001F63"/>
    <w:rsid w:val="00010EEC"/>
    <w:rsid w:val="000364AB"/>
    <w:rsid w:val="0004060A"/>
    <w:rsid w:val="000478ED"/>
    <w:rsid w:val="00047B29"/>
    <w:rsid w:val="00050822"/>
    <w:rsid w:val="000630D6"/>
    <w:rsid w:val="00066891"/>
    <w:rsid w:val="0008019C"/>
    <w:rsid w:val="00081C60"/>
    <w:rsid w:val="000B2ABB"/>
    <w:rsid w:val="000B769F"/>
    <w:rsid w:val="000D27EC"/>
    <w:rsid w:val="000D2FEE"/>
    <w:rsid w:val="000D7DC8"/>
    <w:rsid w:val="000E7534"/>
    <w:rsid w:val="000F1A92"/>
    <w:rsid w:val="000F75AD"/>
    <w:rsid w:val="001039C9"/>
    <w:rsid w:val="001073A0"/>
    <w:rsid w:val="0011308E"/>
    <w:rsid w:val="00113B06"/>
    <w:rsid w:val="00130C4F"/>
    <w:rsid w:val="00132354"/>
    <w:rsid w:val="00144994"/>
    <w:rsid w:val="001502F2"/>
    <w:rsid w:val="001517E9"/>
    <w:rsid w:val="001547E0"/>
    <w:rsid w:val="0016622B"/>
    <w:rsid w:val="00170141"/>
    <w:rsid w:val="00182187"/>
    <w:rsid w:val="0019254C"/>
    <w:rsid w:val="00193978"/>
    <w:rsid w:val="001957D9"/>
    <w:rsid w:val="001973AA"/>
    <w:rsid w:val="001A0E92"/>
    <w:rsid w:val="001C48DE"/>
    <w:rsid w:val="00203879"/>
    <w:rsid w:val="00203BB3"/>
    <w:rsid w:val="00211581"/>
    <w:rsid w:val="002118AB"/>
    <w:rsid w:val="00237378"/>
    <w:rsid w:val="00243315"/>
    <w:rsid w:val="00262582"/>
    <w:rsid w:val="0026270D"/>
    <w:rsid w:val="00262DF9"/>
    <w:rsid w:val="002810EB"/>
    <w:rsid w:val="002C1F17"/>
    <w:rsid w:val="002D6102"/>
    <w:rsid w:val="002D6D45"/>
    <w:rsid w:val="002E3E01"/>
    <w:rsid w:val="002F4C26"/>
    <w:rsid w:val="00300240"/>
    <w:rsid w:val="00301162"/>
    <w:rsid w:val="00301EDE"/>
    <w:rsid w:val="003024D8"/>
    <w:rsid w:val="003054D4"/>
    <w:rsid w:val="003105E6"/>
    <w:rsid w:val="00350DCC"/>
    <w:rsid w:val="003549A1"/>
    <w:rsid w:val="0037169A"/>
    <w:rsid w:val="00374F66"/>
    <w:rsid w:val="003763CA"/>
    <w:rsid w:val="003A689A"/>
    <w:rsid w:val="003B3FF4"/>
    <w:rsid w:val="003C1693"/>
    <w:rsid w:val="003C20A9"/>
    <w:rsid w:val="003D1DC0"/>
    <w:rsid w:val="003F6360"/>
    <w:rsid w:val="004236E8"/>
    <w:rsid w:val="004270DA"/>
    <w:rsid w:val="0045645A"/>
    <w:rsid w:val="0046523A"/>
    <w:rsid w:val="00466BA9"/>
    <w:rsid w:val="00475CCC"/>
    <w:rsid w:val="004A0136"/>
    <w:rsid w:val="004A37E0"/>
    <w:rsid w:val="004A7A9B"/>
    <w:rsid w:val="004B3215"/>
    <w:rsid w:val="004C05F7"/>
    <w:rsid w:val="004C3857"/>
    <w:rsid w:val="004E4F55"/>
    <w:rsid w:val="004E5BFB"/>
    <w:rsid w:val="004F1949"/>
    <w:rsid w:val="004F4CF3"/>
    <w:rsid w:val="005000E9"/>
    <w:rsid w:val="0050702E"/>
    <w:rsid w:val="00507EDE"/>
    <w:rsid w:val="0051521A"/>
    <w:rsid w:val="00533A0D"/>
    <w:rsid w:val="00534A20"/>
    <w:rsid w:val="00584A41"/>
    <w:rsid w:val="00590FC5"/>
    <w:rsid w:val="005A7D8B"/>
    <w:rsid w:val="005B1C86"/>
    <w:rsid w:val="005B4CA2"/>
    <w:rsid w:val="005B51A5"/>
    <w:rsid w:val="005B5D5D"/>
    <w:rsid w:val="005B7E21"/>
    <w:rsid w:val="005C1BAD"/>
    <w:rsid w:val="005C38AF"/>
    <w:rsid w:val="005E1A19"/>
    <w:rsid w:val="00612825"/>
    <w:rsid w:val="006306BC"/>
    <w:rsid w:val="0063237B"/>
    <w:rsid w:val="00634E41"/>
    <w:rsid w:val="0064487C"/>
    <w:rsid w:val="00645ACF"/>
    <w:rsid w:val="00646B77"/>
    <w:rsid w:val="00651741"/>
    <w:rsid w:val="00654943"/>
    <w:rsid w:val="00654DF4"/>
    <w:rsid w:val="00660933"/>
    <w:rsid w:val="0066137F"/>
    <w:rsid w:val="006949D1"/>
    <w:rsid w:val="00694F39"/>
    <w:rsid w:val="00695786"/>
    <w:rsid w:val="006A09EE"/>
    <w:rsid w:val="006B0B2E"/>
    <w:rsid w:val="006B59AB"/>
    <w:rsid w:val="006C00A5"/>
    <w:rsid w:val="006C7EA9"/>
    <w:rsid w:val="006E745E"/>
    <w:rsid w:val="007122D0"/>
    <w:rsid w:val="007302E7"/>
    <w:rsid w:val="0075548C"/>
    <w:rsid w:val="007616CF"/>
    <w:rsid w:val="007630D8"/>
    <w:rsid w:val="007654CB"/>
    <w:rsid w:val="007667C2"/>
    <w:rsid w:val="00771504"/>
    <w:rsid w:val="00771F6F"/>
    <w:rsid w:val="00772EF1"/>
    <w:rsid w:val="00773891"/>
    <w:rsid w:val="00787ECB"/>
    <w:rsid w:val="007C0F47"/>
    <w:rsid w:val="007C7FFD"/>
    <w:rsid w:val="0080100E"/>
    <w:rsid w:val="008013FE"/>
    <w:rsid w:val="00812D8C"/>
    <w:rsid w:val="00814361"/>
    <w:rsid w:val="0082642B"/>
    <w:rsid w:val="0083504D"/>
    <w:rsid w:val="00836104"/>
    <w:rsid w:val="00843CF4"/>
    <w:rsid w:val="008601FE"/>
    <w:rsid w:val="0086723C"/>
    <w:rsid w:val="00887BA6"/>
    <w:rsid w:val="00887C79"/>
    <w:rsid w:val="008C1442"/>
    <w:rsid w:val="008C2A16"/>
    <w:rsid w:val="008D468B"/>
    <w:rsid w:val="008D5688"/>
    <w:rsid w:val="008E3714"/>
    <w:rsid w:val="008F361B"/>
    <w:rsid w:val="00905CB0"/>
    <w:rsid w:val="009176E1"/>
    <w:rsid w:val="009372BD"/>
    <w:rsid w:val="009477B7"/>
    <w:rsid w:val="00950101"/>
    <w:rsid w:val="00961B83"/>
    <w:rsid w:val="00971511"/>
    <w:rsid w:val="00995E84"/>
    <w:rsid w:val="009976E3"/>
    <w:rsid w:val="009A67F6"/>
    <w:rsid w:val="009B55E4"/>
    <w:rsid w:val="009C2AD2"/>
    <w:rsid w:val="009E575D"/>
    <w:rsid w:val="00A061CD"/>
    <w:rsid w:val="00A22050"/>
    <w:rsid w:val="00A224E1"/>
    <w:rsid w:val="00A270E8"/>
    <w:rsid w:val="00A479BA"/>
    <w:rsid w:val="00A525AD"/>
    <w:rsid w:val="00A576AD"/>
    <w:rsid w:val="00A83F93"/>
    <w:rsid w:val="00A877BF"/>
    <w:rsid w:val="00A87EB8"/>
    <w:rsid w:val="00A97153"/>
    <w:rsid w:val="00AA08F3"/>
    <w:rsid w:val="00AB2A5C"/>
    <w:rsid w:val="00AC1DA8"/>
    <w:rsid w:val="00AC239B"/>
    <w:rsid w:val="00AC54D5"/>
    <w:rsid w:val="00AC74E1"/>
    <w:rsid w:val="00AE43B7"/>
    <w:rsid w:val="00AE6812"/>
    <w:rsid w:val="00AE7A01"/>
    <w:rsid w:val="00B0334D"/>
    <w:rsid w:val="00B12A2F"/>
    <w:rsid w:val="00B13F9B"/>
    <w:rsid w:val="00B23568"/>
    <w:rsid w:val="00B30B22"/>
    <w:rsid w:val="00B53526"/>
    <w:rsid w:val="00B81A37"/>
    <w:rsid w:val="00B83161"/>
    <w:rsid w:val="00B935C4"/>
    <w:rsid w:val="00B95C2E"/>
    <w:rsid w:val="00B95D86"/>
    <w:rsid w:val="00B96690"/>
    <w:rsid w:val="00BB0D32"/>
    <w:rsid w:val="00BE258E"/>
    <w:rsid w:val="00C1119A"/>
    <w:rsid w:val="00C14765"/>
    <w:rsid w:val="00C30E6F"/>
    <w:rsid w:val="00C55FAC"/>
    <w:rsid w:val="00C61085"/>
    <w:rsid w:val="00C727E3"/>
    <w:rsid w:val="00C87895"/>
    <w:rsid w:val="00C9262E"/>
    <w:rsid w:val="00C96073"/>
    <w:rsid w:val="00C966DB"/>
    <w:rsid w:val="00CA3901"/>
    <w:rsid w:val="00CB0646"/>
    <w:rsid w:val="00CB1968"/>
    <w:rsid w:val="00CB3198"/>
    <w:rsid w:val="00CF7A2C"/>
    <w:rsid w:val="00D01D48"/>
    <w:rsid w:val="00D0646C"/>
    <w:rsid w:val="00D27A26"/>
    <w:rsid w:val="00D607CB"/>
    <w:rsid w:val="00D8626E"/>
    <w:rsid w:val="00D92D80"/>
    <w:rsid w:val="00DA2D96"/>
    <w:rsid w:val="00DB523A"/>
    <w:rsid w:val="00DC4A0C"/>
    <w:rsid w:val="00E16713"/>
    <w:rsid w:val="00E337DE"/>
    <w:rsid w:val="00E4555C"/>
    <w:rsid w:val="00E45C92"/>
    <w:rsid w:val="00E64873"/>
    <w:rsid w:val="00E71845"/>
    <w:rsid w:val="00E82969"/>
    <w:rsid w:val="00E956A8"/>
    <w:rsid w:val="00EA0987"/>
    <w:rsid w:val="00EA4802"/>
    <w:rsid w:val="00ED51CC"/>
    <w:rsid w:val="00EE0CCE"/>
    <w:rsid w:val="00EE526F"/>
    <w:rsid w:val="00EF57A8"/>
    <w:rsid w:val="00EF5A32"/>
    <w:rsid w:val="00F067B1"/>
    <w:rsid w:val="00F11AC5"/>
    <w:rsid w:val="00F177A4"/>
    <w:rsid w:val="00F225D0"/>
    <w:rsid w:val="00F27982"/>
    <w:rsid w:val="00F32C02"/>
    <w:rsid w:val="00F4150A"/>
    <w:rsid w:val="00F565EC"/>
    <w:rsid w:val="00F60414"/>
    <w:rsid w:val="00F82B7D"/>
    <w:rsid w:val="00F96A2A"/>
    <w:rsid w:val="00F96F22"/>
    <w:rsid w:val="00F96FA4"/>
    <w:rsid w:val="00FB1AFE"/>
    <w:rsid w:val="00FB3407"/>
    <w:rsid w:val="00FB3BB0"/>
    <w:rsid w:val="00FB7026"/>
    <w:rsid w:val="00FC14F8"/>
    <w:rsid w:val="00FC1EA1"/>
    <w:rsid w:val="00FC20D0"/>
    <w:rsid w:val="00FC71E4"/>
    <w:rsid w:val="00FD68A0"/>
    <w:rsid w:val="00FD7661"/>
    <w:rsid w:val="00FE6985"/>
    <w:rsid w:val="00FF1BA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43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ur-IN"/>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F1949"/>
    <w:pPr>
      <w:tabs>
        <w:tab w:val="center" w:pos="4513"/>
        <w:tab w:val="right" w:pos="9026"/>
      </w:tabs>
    </w:pPr>
  </w:style>
  <w:style w:type="character" w:customStyle="1" w:styleId="HeaderChar">
    <w:name w:val="Header Char"/>
    <w:basedOn w:val="DefaultParagraphFont"/>
    <w:link w:val="Header"/>
    <w:uiPriority w:val="99"/>
    <w:rsid w:val="004F1949"/>
    <w:rPr>
      <w:rFonts w:ascii="Calibri" w:eastAsia="Calibri" w:hAnsi="Calibri" w:cs="Calibri"/>
    </w:rPr>
  </w:style>
  <w:style w:type="paragraph" w:styleId="Footer">
    <w:name w:val="footer"/>
    <w:basedOn w:val="Normal"/>
    <w:link w:val="FooterChar"/>
    <w:uiPriority w:val="99"/>
    <w:unhideWhenUsed/>
    <w:rsid w:val="004F1949"/>
    <w:pPr>
      <w:tabs>
        <w:tab w:val="center" w:pos="4513"/>
        <w:tab w:val="right" w:pos="9026"/>
      </w:tabs>
    </w:pPr>
  </w:style>
  <w:style w:type="character" w:customStyle="1" w:styleId="FooterChar">
    <w:name w:val="Footer Char"/>
    <w:basedOn w:val="DefaultParagraphFont"/>
    <w:link w:val="Footer"/>
    <w:uiPriority w:val="99"/>
    <w:rsid w:val="004F1949"/>
    <w:rPr>
      <w:rFonts w:ascii="Calibri" w:eastAsia="Calibri" w:hAnsi="Calibri" w:cs="Calibri"/>
    </w:rPr>
  </w:style>
  <w:style w:type="character" w:styleId="Hyperlink">
    <w:name w:val="Hyperlink"/>
    <w:basedOn w:val="DefaultParagraphFont"/>
    <w:uiPriority w:val="99"/>
    <w:unhideWhenUsed/>
    <w:rsid w:val="00475CCC"/>
    <w:rPr>
      <w:color w:val="0000FF" w:themeColor="hyperlink"/>
      <w:u w:val="single"/>
    </w:rPr>
  </w:style>
  <w:style w:type="character" w:styleId="UnresolvedMention">
    <w:name w:val="Unresolved Mention"/>
    <w:basedOn w:val="DefaultParagraphFont"/>
    <w:uiPriority w:val="99"/>
    <w:semiHidden/>
    <w:unhideWhenUsed/>
    <w:rsid w:val="00475CCC"/>
    <w:rPr>
      <w:color w:val="605E5C"/>
      <w:shd w:val="clear" w:color="auto" w:fill="E1DFDD"/>
    </w:rPr>
  </w:style>
  <w:style w:type="character" w:styleId="CommentReference">
    <w:name w:val="annotation reference"/>
    <w:basedOn w:val="DefaultParagraphFont"/>
    <w:uiPriority w:val="99"/>
    <w:semiHidden/>
    <w:unhideWhenUsed/>
    <w:rsid w:val="00AC239B"/>
    <w:rPr>
      <w:sz w:val="16"/>
      <w:szCs w:val="16"/>
    </w:rPr>
  </w:style>
  <w:style w:type="paragraph" w:styleId="CommentText">
    <w:name w:val="annotation text"/>
    <w:basedOn w:val="Normal"/>
    <w:link w:val="CommentTextChar"/>
    <w:uiPriority w:val="99"/>
    <w:unhideWhenUsed/>
    <w:rsid w:val="00AC239B"/>
    <w:rPr>
      <w:sz w:val="20"/>
      <w:szCs w:val="20"/>
    </w:rPr>
  </w:style>
  <w:style w:type="character" w:customStyle="1" w:styleId="CommentTextChar">
    <w:name w:val="Comment Text Char"/>
    <w:basedOn w:val="DefaultParagraphFont"/>
    <w:link w:val="CommentText"/>
    <w:uiPriority w:val="99"/>
    <w:rsid w:val="00AC239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C239B"/>
    <w:rPr>
      <w:b/>
      <w:bCs/>
    </w:rPr>
  </w:style>
  <w:style w:type="character" w:customStyle="1" w:styleId="CommentSubjectChar">
    <w:name w:val="Comment Subject Char"/>
    <w:basedOn w:val="CommentTextChar"/>
    <w:link w:val="CommentSubject"/>
    <w:uiPriority w:val="99"/>
    <w:semiHidden/>
    <w:rsid w:val="00AC239B"/>
    <w:rPr>
      <w:rFonts w:ascii="Calibri" w:eastAsia="Calibri" w:hAnsi="Calibri" w:cs="Calibri"/>
      <w:b/>
      <w:bCs/>
      <w:sz w:val="20"/>
      <w:szCs w:val="20"/>
    </w:rPr>
  </w:style>
  <w:style w:type="paragraph" w:styleId="Revision">
    <w:name w:val="Revision"/>
    <w:hidden/>
    <w:uiPriority w:val="99"/>
    <w:semiHidden/>
    <w:rsid w:val="003549A1"/>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5B7E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afetravel.govt.nz/before-you-go/who-is-travelling/refugees-and-former-refugees"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safetravel.govt.nz/before-you-go/who-is-travelling/dual-citizens-and-permanent-residents"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www.safetravel.govt.nz/" TargetMode="External"/><Relationship Id="rId4" Type="http://schemas.openxmlformats.org/officeDocument/2006/relationships/webSettings" Target="webSettings.xml"/><Relationship Id="rId9" Type="http://schemas.openxmlformats.org/officeDocument/2006/relationships/hyperlink" Target="https://www.safetravel.govt.n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CRFIWEBSITE-145050222-711</_dlc_DocId>
    <_dlc_DocIdUrl xmlns="c78cdbf8-4243-4362-8765-2acd0e03065b">
      <Url>https://azurediagovt.sharepoint.com/sites/EXT-CommunityResiliencetoForeignInterferencewebsite_MEC/_layouts/15/DocIdRedir.aspx?ID=CRFIWEBSITE-145050222-711</Url>
      <Description>CRFIWEBSITE-145050222-711</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1976D250-8D0D-4A8A-9E8B-181A9D8A2110}"/>
</file>

<file path=customXml/itemProps2.xml><?xml version="1.0" encoding="utf-8"?>
<ds:datastoreItem xmlns:ds="http://schemas.openxmlformats.org/officeDocument/2006/customXml" ds:itemID="{AE0CA72F-7718-4EBD-B54E-0B570FC3DF55}"/>
</file>

<file path=customXml/itemProps3.xml><?xml version="1.0" encoding="utf-8"?>
<ds:datastoreItem xmlns:ds="http://schemas.openxmlformats.org/officeDocument/2006/customXml" ds:itemID="{A7CE03EB-7D94-4CA3-808A-819FF334EFAB}"/>
</file>

<file path=customXml/itemProps4.xml><?xml version="1.0" encoding="utf-8"?>
<ds:datastoreItem xmlns:ds="http://schemas.openxmlformats.org/officeDocument/2006/customXml" ds:itemID="{01BBB096-AAA9-4C85-B66C-870A5C78079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2953</Characters>
  <Application>Microsoft Office Word</Application>
  <DocSecurity>2</DocSecurity>
  <Lines>24</Lines>
  <Paragraphs>6</Paragraphs>
  <ScaleCrop>false</ScaleCrop>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2026-08-25T03:35:00Z</dcterms:created>
  <dcterms:modified xsi:type="dcterms:W3CDTF">2026-08-25T03:36:00Z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841000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xd_Signature">
    <vt:bool>false</vt:bool>
  </property>
  <property fmtid="{D5CDD505-2E9C-101B-9397-08002B2CF9AE}" pid="12" name="l8c0f39d15824d909a6f5acef1bcb5e3">
    <vt:lpwstr>UNCLASSIFIED|2c10f15e-4fe4-4bec-ae91-1116436da94b</vt:lpwstr>
  </property>
  <property fmtid="{D5CDD505-2E9C-101B-9397-08002B2CF9AE}" pid="13" name="_dlc_DocIdItemGuid">
    <vt:lpwstr>f0a34622-acbb-482c-9d2b-8ab2dbe56665</vt:lpwstr>
  </property>
  <property fmtid="{D5CDD505-2E9C-101B-9397-08002B2CF9AE}" pid="14" name="DIASecurityClassification">
    <vt:i4>2</vt:i4>
  </property>
  <property fmtid="{D5CDD505-2E9C-101B-9397-08002B2CF9AE}" pid="15" name="TriggerFlowInfo">
    <vt:lpwstr/>
  </property>
</Properties>
</file>