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5E54DD" w:rsidRDefault="00D61B5C" w:rsidP="00495B0C">
      <w:pPr>
        <w:pStyle w:val="Heading1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2"/>
        </w:rPr>
        <w:t>Dezenformasyon</w:t>
      </w:r>
    </w:p>
    <w:p w14:paraId="1C1A93E2" w14:textId="419AA803" w:rsidR="00175D18" w:rsidRPr="00C35DA5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Bu kaynak, </w:t>
      </w:r>
      <w:r w:rsidRPr="00C35DA5">
        <w:rPr>
          <w:rFonts w:ascii="Acumin Pro" w:hAnsi="Acumin Pro"/>
          <w:b/>
        </w:rPr>
        <w:t>dezenformasyona, yani kasıtlı olarak yanıltmak ve zarar vermek için oluşturulan veya paylaşılan bilgilere odaklanır</w:t>
      </w:r>
      <w:r>
        <w:rPr>
          <w:rFonts w:ascii="Acumin Pro" w:hAnsi="Acumin Pro"/>
        </w:rPr>
        <w:t>.</w:t>
      </w:r>
    </w:p>
    <w:p w14:paraId="5106061E" w14:textId="0D150C0F" w:rsidR="007B024F" w:rsidRPr="00C35DA5" w:rsidRDefault="00175D18" w:rsidP="005F40D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</w:rPr>
      </w:pPr>
      <w:r>
        <w:rPr>
          <w:rFonts w:ascii="Acumin Pro" w:hAnsi="Acumin Pro"/>
          <w:b/>
        </w:rPr>
        <w:t xml:space="preserve">Yanlış haber, </w:t>
      </w:r>
      <w:r w:rsidRPr="00C35DA5">
        <w:rPr>
          <w:rFonts w:ascii="Acumin Pro" w:hAnsi="Acumin Pro"/>
        </w:rPr>
        <w:t>kasıtlı olarak yanıltmak veya zarar vermek amacıyla paylaşılan yanlış veya hatalı bilgilerdir.</w:t>
      </w:r>
    </w:p>
    <w:p w14:paraId="38FE61DF" w14:textId="6DC828E7" w:rsidR="00FF23EF" w:rsidRPr="005E54DD" w:rsidRDefault="00D61B5C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-6"/>
          <w:w w:val="105"/>
        </w:rPr>
        <w:t>Yeni Zelanda Güvenlik İstihbarat Servisi (NZSIS), dezenformasyonu, zarar vermek veya daha geniş bir amaca ulaşmak amacıyla kasıtlı olarak yayılan yanlış veya yanıltıcı bilgiler olarak tanımlar.</w:t>
      </w:r>
      <w:r>
        <w:rPr>
          <w:rFonts w:ascii="Acumin Pro" w:hAnsi="Acumin Pro"/>
          <w:color w:val="231F20"/>
          <w:spacing w:val="-1"/>
          <w:w w:val="102"/>
        </w:rPr>
        <w:t xml:space="preserve"> Bu bilgiler, genellikle çevrimiçi veya sosyal medyada yayılır, ancak televizyonda, radyoda veya gazetelerde de dahil olmak üzere haberlerde de yer alabilir.</w:t>
      </w:r>
    </w:p>
    <w:p w14:paraId="38FE61E1" w14:textId="3B2BA876" w:rsidR="00FF23EF" w:rsidRPr="005E54DD" w:rsidRDefault="00D61B5C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w w:val="101"/>
        </w:rPr>
        <w:t>Yabancı devletler ve onların vekilleri, dezenformasyonu yabancı müdahale girişimlerinin bir parçası olarak kullanıp insanları ve toplulukları zararlı şekillerde etkileyebilir ve yanıltabilirler.</w:t>
      </w:r>
    </w:p>
    <w:p w14:paraId="38FE61E3" w14:textId="77777777" w:rsidR="00FF23EF" w:rsidRPr="005E54DD" w:rsidRDefault="00D61B5C" w:rsidP="0056149B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3"/>
        </w:rPr>
        <w:t>Dezenformasyon nasıl yayılır</w:t>
      </w:r>
    </w:p>
    <w:p w14:paraId="38FE61E4" w14:textId="14EA9368" w:rsidR="00FF23EF" w:rsidRPr="005E54DD" w:rsidRDefault="00D61B5C" w:rsidP="00C61926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1"/>
        </w:rPr>
        <w:t>Dezenformasyon çeşitli şekillerde yayılabilir, bunlar arasında:</w:t>
      </w:r>
    </w:p>
    <w:p w14:paraId="38FE61E6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2"/>
          <w:w w:val="105"/>
        </w:rPr>
        <w:t>Bilgilerin genellikle insanların güvendiği kişiler arasında iletildiği</w:t>
      </w:r>
      <w:r>
        <w:rPr>
          <w:rFonts w:ascii="Acumin Pro" w:hAnsi="Acumin Pro"/>
          <w:b/>
          <w:color w:val="231F20"/>
          <w:spacing w:val="-5"/>
          <w:w w:val="105"/>
        </w:rPr>
        <w:t xml:space="preserve"> mesajlaşma uygulamaları ve topluluk ağları.</w:t>
      </w:r>
    </w:p>
    <w:p w14:paraId="38FE61E7" w14:textId="77777777" w:rsidR="00FF23EF" w:rsidRPr="002D3393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b/>
        </w:rPr>
      </w:pPr>
      <w:r w:rsidRPr="002D3393">
        <w:rPr>
          <w:rFonts w:ascii="Acumin Pro" w:hAnsi="Acumin Pro"/>
          <w:bCs/>
          <w:color w:val="231F20"/>
          <w:spacing w:val="-4"/>
          <w:w w:val="105"/>
        </w:rPr>
        <w:t xml:space="preserve">İnsanların tanıdık kaynaklardan geldiği veya anladıkları bir dilde olduğu için daha çok güvenebileceği </w:t>
      </w:r>
      <w:r w:rsidRPr="002D3393">
        <w:rPr>
          <w:rFonts w:ascii="Acumin Pro" w:hAnsi="Acumin Pro"/>
          <w:b/>
          <w:color w:val="231F20"/>
          <w:spacing w:val="-4"/>
          <w:w w:val="105"/>
        </w:rPr>
        <w:t>ve topluluk veya</w:t>
      </w:r>
      <w:r w:rsidRPr="002D3393">
        <w:rPr>
          <w:rFonts w:ascii="Acumin Pro" w:hAnsi="Acumin Pro"/>
          <w:b/>
          <w:color w:val="231F20"/>
          <w:spacing w:val="-2"/>
          <w:w w:val="105"/>
        </w:rPr>
        <w:t xml:space="preserve"> menfaat grupları</w:t>
      </w:r>
      <w:r w:rsidRPr="002D3393">
        <w:rPr>
          <w:rFonts w:ascii="Acumin Pro" w:hAnsi="Acumin Pro"/>
          <w:b/>
          <w:color w:val="231F20"/>
          <w:spacing w:val="-4"/>
          <w:w w:val="105"/>
        </w:rPr>
        <w:t xml:space="preserve"> içinde </w:t>
      </w:r>
      <w:r w:rsidRPr="002D3393">
        <w:rPr>
          <w:rFonts w:ascii="Acumin Pro" w:hAnsi="Acumin Pro"/>
          <w:b/>
          <w:color w:val="231F20"/>
          <w:spacing w:val="-3"/>
          <w:w w:val="105"/>
        </w:rPr>
        <w:t>paylaşılan içerikler.</w:t>
      </w:r>
    </w:p>
    <w:p w14:paraId="38FE61E8" w14:textId="58D051B9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4"/>
          <w:w w:val="105"/>
        </w:rPr>
        <w:t xml:space="preserve"> Yeni Zelanda</w:t>
      </w:r>
      <w:r>
        <w:rPr>
          <w:rFonts w:ascii="Acumin Pro" w:hAnsi="Acumin Pro"/>
          <w:b/>
          <w:color w:val="231F20"/>
          <w:spacing w:val="-3"/>
          <w:w w:val="105"/>
        </w:rPr>
        <w:t xml:space="preserve"> dışından medya veya kaynaklardan </w:t>
      </w:r>
      <w:r>
        <w:rPr>
          <w:rFonts w:ascii="Acumin Pro" w:hAnsi="Acumin Pro"/>
          <w:color w:val="231F20"/>
          <w:spacing w:val="-2"/>
          <w:w w:val="105"/>
        </w:rPr>
        <w:t>alınan, Yeni Zelanda medyası veya bağlamlarıyla örtüşmeyebilecek bilgiler.</w:t>
      </w:r>
    </w:p>
    <w:p w14:paraId="38FE61E9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5"/>
          <w:w w:val="105"/>
        </w:rPr>
        <w:t>Sosyal medya platformları</w:t>
      </w:r>
      <w:r>
        <w:rPr>
          <w:rFonts w:ascii="Acumin Pro" w:hAnsi="Acumin Pro"/>
          <w:color w:val="231F20"/>
          <w:spacing w:val="-6"/>
          <w:w w:val="105"/>
        </w:rPr>
        <w:t>, özellikle TikTok videoları, Instagram klipleri veya Twitter/X postaları gibi kısa biçimli içerikler yanlış bilgileri hızla yayabilir.</w:t>
      </w:r>
    </w:p>
    <w:p w14:paraId="38FE61EA" w14:textId="4ADC0105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4"/>
          <w:w w:val="105"/>
        </w:rPr>
        <w:t xml:space="preserve"> Influencerlar ve mikro-influencerlar</w:t>
      </w:r>
      <w:r>
        <w:rPr>
          <w:rFonts w:ascii="Acumin Pro" w:hAnsi="Acumin Pro"/>
          <w:b/>
          <w:color w:val="231F20"/>
          <w:w w:val="105"/>
        </w:rPr>
        <w:t xml:space="preserve">, </w:t>
      </w:r>
      <w:r>
        <w:rPr>
          <w:rFonts w:ascii="Acumin Pro" w:hAnsi="Acumin Pro"/>
          <w:color w:val="231F20"/>
          <w:spacing w:val="-6"/>
          <w:w w:val="105"/>
        </w:rPr>
        <w:t>büyük veya güvenilir bir takipçi kitlesine sahip oldukları için yanlış bilgi yayabilirler.</w:t>
      </w:r>
    </w:p>
    <w:p w14:paraId="1B407E58" w14:textId="77777777" w:rsidR="00BD03FD" w:rsidRPr="00BD03F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6"/>
          <w:w w:val="105"/>
        </w:rPr>
        <w:t>Arama motorları ve</w:t>
      </w:r>
      <w:r>
        <w:rPr>
          <w:rFonts w:ascii="Acumin Pro" w:hAnsi="Acumin Pro"/>
          <w:color w:val="231F20"/>
          <w:spacing w:val="-5"/>
          <w:w w:val="105"/>
        </w:rPr>
        <w:t xml:space="preserve"> </w:t>
      </w:r>
      <w:r w:rsidRPr="002D3393">
        <w:rPr>
          <w:rFonts w:ascii="Acumin Pro" w:hAnsi="Acumin Pro"/>
          <w:b/>
          <w:bCs/>
          <w:color w:val="231F20"/>
          <w:spacing w:val="-5"/>
          <w:w w:val="105"/>
        </w:rPr>
        <w:t>platformlardaki öneriler</w:t>
      </w:r>
      <w:r>
        <w:rPr>
          <w:rFonts w:ascii="Acumin Pro" w:hAnsi="Acumin Pro"/>
          <w:color w:val="231F20"/>
          <w:spacing w:val="-5"/>
          <w:w w:val="105"/>
        </w:rPr>
        <w:t>, kullanıcılar aramasalar bile yanlış bilgi gösterebilir.</w:t>
      </w:r>
    </w:p>
    <w:p w14:paraId="176999E3" w14:textId="027F8794" w:rsidR="0028301A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5"/>
          <w:w w:val="105"/>
        </w:rPr>
        <w:t>Çevrimdışı paylaşım</w:t>
      </w:r>
      <w:r>
        <w:rPr>
          <w:rFonts w:ascii="Acumin Pro" w:hAnsi="Acumin Pro"/>
          <w:color w:val="231F20"/>
          <w:spacing w:val="-5"/>
          <w:w w:val="105"/>
        </w:rPr>
        <w:t>, örneğin basılı broşürler, posterler, iş yerlerinde, okullarda veya topluluklarda ağızdan ağıza yayılan bilgiler.</w:t>
      </w:r>
      <w:r w:rsidR="0028301A">
        <w:rPr>
          <w:rFonts w:ascii="Acumin Pro" w:hAnsi="Acumin Pro"/>
          <w:color w:val="231F20"/>
          <w:spacing w:val="-2"/>
          <w:w w:val="105"/>
        </w:rPr>
        <w:br w:type="page"/>
      </w:r>
    </w:p>
    <w:p w14:paraId="317965CC" w14:textId="7AA6736D" w:rsidR="001548E3" w:rsidRPr="00513A50" w:rsidRDefault="001548E3" w:rsidP="009F0630">
      <w:pPr>
        <w:pStyle w:val="Heading2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lastRenderedPageBreak/>
        <w:t>Dezenformasyon çeşitleri</w:t>
      </w:r>
    </w:p>
    <w:p w14:paraId="19431D40" w14:textId="77777777" w:rsidR="001548E3" w:rsidRPr="005E54DD" w:rsidRDefault="001548E3" w:rsidP="0056149B">
      <w:pPr>
        <w:pStyle w:val="BodyText"/>
        <w:spacing w:before="200" w:after="200" w:line="249" w:lineRule="auto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w w:val="101"/>
        </w:rPr>
        <w:t xml:space="preserve">Yabancı devletler, yabancı müdahalenin bir parçası olarak dezenformasyon kullanabilir. </w:t>
      </w:r>
      <w:r w:rsidRPr="002D3393">
        <w:rPr>
          <w:rFonts w:ascii="Acumin Pro" w:hAnsi="Acumin Pro"/>
          <w:b/>
          <w:bCs/>
          <w:color w:val="231F20"/>
          <w:w w:val="101"/>
        </w:rPr>
        <w:t>İnsanları kasıtlı olarak yanıltmak</w:t>
      </w:r>
      <w:r w:rsidRPr="002D3393">
        <w:rPr>
          <w:rFonts w:ascii="Acumin Pro" w:hAnsi="Acumin Pro"/>
          <w:b/>
          <w:bCs/>
          <w:color w:val="231F20"/>
          <w:w w:val="105"/>
        </w:rPr>
        <w:t xml:space="preserve"> için</w:t>
      </w:r>
      <w:r w:rsidRPr="002D3393">
        <w:rPr>
          <w:rFonts w:ascii="Acumin Pro" w:hAnsi="Acumin Pro"/>
          <w:color w:val="231F20"/>
          <w:w w:val="105"/>
        </w:rPr>
        <w:t xml:space="preserve"> kullanılabilecek bazı içerik örnekleri şunlardır:</w:t>
      </w:r>
    </w:p>
    <w:p w14:paraId="494C563B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Yanıltıcı viral </w:t>
      </w:r>
      <w:r w:rsidRPr="00914176">
        <w:rPr>
          <w:rFonts w:ascii="Acumin Pro" w:hAnsi="Acumin Pro"/>
          <w:b/>
          <w:bCs/>
          <w:color w:val="231F20"/>
          <w:spacing w:val="-2"/>
          <w:w w:val="105"/>
        </w:rPr>
        <w:t>içerik: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Dikkat çekmek ve insanları bir bağlantıya tıklamaya teşvik etmek için kasıtlı olarak tasarlanmış ve genellikle yanıltıcı veya abartılı iddialar kullanan çevrimiçi içerik.</w:t>
      </w:r>
    </w:p>
    <w:p w14:paraId="1094E52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Aldatıcı, abartılı veya yanlış başlıklar: </w:t>
      </w:r>
      <w:r w:rsidRPr="00914176">
        <w:rPr>
          <w:rFonts w:ascii="Acumin Pro" w:hAnsi="Acumin Pro"/>
          <w:bCs/>
          <w:color w:val="231F20"/>
          <w:spacing w:val="-2"/>
          <w:w w:val="105"/>
        </w:rPr>
        <w:t>İnsanları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</w:t>
      </w:r>
      <w:r w:rsidRPr="005E54DD">
        <w:rPr>
          <w:rFonts w:ascii="Acumin Pro" w:hAnsi="Acumin Pro"/>
          <w:color w:val="231F20"/>
          <w:spacing w:val="-2"/>
          <w:w w:val="105"/>
        </w:rPr>
        <w:t>yanıltmak için bilgiyi bilerek çarpıtan, abartan veya yanlış sunan başlıklar.</w:t>
      </w:r>
    </w:p>
    <w:p w14:paraId="3B28139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Kasıtlı olarak kötü veya manipüle edilmiş </w:t>
      </w:r>
      <w:r w:rsidRPr="00914176">
        <w:rPr>
          <w:rFonts w:ascii="Acumin Pro" w:hAnsi="Acumin Pro"/>
          <w:b/>
          <w:bCs/>
          <w:color w:val="231F20"/>
          <w:spacing w:val="-2"/>
          <w:w w:val="105"/>
        </w:rPr>
        <w:t>gazetecilik:</w:t>
      </w:r>
      <w:r>
        <w:rPr>
          <w:rFonts w:ascii="Acumin Pro" w:hAnsi="Acumin Pro"/>
          <w:color w:val="231F20"/>
          <w:spacing w:val="-2"/>
          <w:w w:val="105"/>
        </w:rPr>
        <w:t xml:space="preserve"> Güvenilir habermiş gibi sunulan ancak kasıtlı olarak düzgün araştırma, kanıt olmadan veya gerçekliği kontrol edilmeden sunulan makaleler.</w:t>
      </w:r>
    </w:p>
    <w:p w14:paraId="0B83419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İtibara zarar veren yanlış bilgiler</w:t>
      </w:r>
      <w:r w:rsidRPr="005E54DD">
        <w:rPr>
          <w:rFonts w:ascii="Acumin Pro" w:hAnsi="Acumin Pro"/>
          <w:color w:val="231F20"/>
          <w:spacing w:val="-2"/>
          <w:w w:val="105"/>
        </w:rPr>
        <w:t>: Bir kişinin itibarını olumsuz etkilemek veya karalama kampanyaları yürütmek amacıyla kasıtlı olarak tasarlanmış ve genellikle yabancı bir devleti açıkça eleştiren bireyleri hedef alan içerik.</w:t>
      </w:r>
    </w:p>
    <w:p w14:paraId="45784C9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Uydurma veya manipüle edilmiş gerçekler</w:t>
      </w:r>
      <w:r w:rsidRPr="005E54DD">
        <w:rPr>
          <w:rFonts w:ascii="Acumin Pro" w:hAnsi="Acumin Pro"/>
          <w:color w:val="231F20"/>
          <w:spacing w:val="-2"/>
          <w:w w:val="105"/>
        </w:rPr>
        <w:t>: İnsanları yanıltmak ve kandırmak için kasıtlı olarak dahil edilmiş zaman çizelgeleri, yerler, isimler veya kaynaklar gibi yanlış detaylar.</w:t>
      </w:r>
    </w:p>
    <w:p w14:paraId="331F3E0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Sahte veya değiştirilmiş fotoğraflar ve </w:t>
      </w:r>
      <w:r w:rsidRPr="00914176">
        <w:rPr>
          <w:rFonts w:ascii="Acumin Pro" w:hAnsi="Acumin Pro"/>
          <w:b/>
          <w:bCs/>
          <w:color w:val="231F20"/>
          <w:spacing w:val="-2"/>
          <w:w w:val="105"/>
        </w:rPr>
        <w:t>videolar: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İzleyicileri kasıtlı olarak kandırmak için dijital olarak yaratılmış veya manipüle edilen (yapay zeka kullanılarak) görüntü veya videolar.</w:t>
      </w:r>
    </w:p>
    <w:p w14:paraId="509B987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Koordineli güçlendirme</w:t>
      </w:r>
      <w:r>
        <w:rPr>
          <w:rFonts w:ascii="Acumin Pro" w:hAnsi="Acumin Pro"/>
          <w:color w:val="231F20"/>
          <w:spacing w:val="-2"/>
          <w:w w:val="105"/>
        </w:rPr>
        <w:t>: Hesaplar, bot veya web siteleri ağları tarafından kasıtlı olarak yanıltıcı içeriklerin paylaşılarak gerçekte olduğundan daha güvenilir veya popüler görünmesi.</w:t>
      </w:r>
    </w:p>
    <w:p w14:paraId="7C33F13A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Devlet bağlantılı medya veya açıklanmayan bağlantılar</w:t>
      </w:r>
      <w:r w:rsidRPr="005E54DD">
        <w:rPr>
          <w:rFonts w:ascii="Acumin Pro" w:hAnsi="Acumin Pro"/>
          <w:color w:val="231F20"/>
          <w:spacing w:val="-2"/>
          <w:w w:val="105"/>
        </w:rPr>
        <w:t>: Kendini bağımsız olarak tanıtan ancak yabancı hükümetlerle bağlantılı olan kuruluşlar, web siteleri veya sosyal medya hesapları tarafından üretilen içerik.</w:t>
      </w:r>
    </w:p>
    <w:p w14:paraId="6FBA3787" w14:textId="541A81CB" w:rsidR="0028301A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Dezenformasyon amaçlı kullanılan hiciv veya parodi </w:t>
      </w:r>
      <w:r w:rsidRPr="005E54DD">
        <w:rPr>
          <w:rFonts w:ascii="Acumin Pro" w:hAnsi="Acumin Pro"/>
          <w:color w:val="231F20"/>
          <w:spacing w:val="-2"/>
          <w:w w:val="105"/>
        </w:rPr>
        <w:t>: İnsanların görüşlerini bilerek yanıltmak ve etkilemek için kullanılan ve bazen koordineli dezenformasyon kampanyalarının bir parçası olan hiciv veya parodi içerikleri.</w:t>
      </w:r>
      <w:r w:rsidR="0028301A">
        <w:rPr>
          <w:rFonts w:ascii="Acumin Pro" w:hAnsi="Acumin Pro"/>
          <w:color w:val="231F20"/>
          <w:spacing w:val="-2"/>
          <w:w w:val="105"/>
        </w:rPr>
        <w:br w:type="page"/>
      </w:r>
    </w:p>
    <w:p w14:paraId="36671B21" w14:textId="77777777" w:rsidR="001548E3" w:rsidRPr="005E54DD" w:rsidRDefault="001548E3" w:rsidP="001548E3">
      <w:pPr>
        <w:pStyle w:val="Heading2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6"/>
        </w:rPr>
        <w:lastRenderedPageBreak/>
        <w:t>Gördükleriniz hakkında düşünmek</w:t>
      </w:r>
    </w:p>
    <w:p w14:paraId="2C88A1B9" w14:textId="77777777" w:rsidR="001548E3" w:rsidRPr="005E54DD" w:rsidRDefault="001548E3" w:rsidP="00683B9E">
      <w:pPr>
        <w:pStyle w:val="BodyText"/>
        <w:spacing w:before="360"/>
        <w:ind w:left="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10"/>
        </w:rPr>
        <w:t>Şunları kontrol edin:</w:t>
      </w:r>
    </w:p>
    <w:p w14:paraId="70DEAF44" w14:textId="6249C685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Bilginin güvenilir bir kaynaktan gelip</w:t>
      </w:r>
      <w:r>
        <w:rPr>
          <w:rFonts w:ascii="Acumin Pro" w:hAnsi="Acumin Pro"/>
          <w:color w:val="231F20"/>
          <w:spacing w:val="-2"/>
          <w:w w:val="105"/>
        </w:rPr>
        <w:t xml:space="preserve"> </w:t>
      </w:r>
      <w:r w:rsidRPr="00914176">
        <w:rPr>
          <w:rFonts w:ascii="Acumin Pro" w:hAnsi="Acumin Pro"/>
          <w:b/>
          <w:bCs/>
          <w:color w:val="231F20"/>
          <w:spacing w:val="-2"/>
          <w:w w:val="105"/>
        </w:rPr>
        <w:t xml:space="preserve">gelmediği </w:t>
      </w:r>
      <w:r>
        <w:rPr>
          <w:rFonts w:ascii="Acumin Pro" w:hAnsi="Acumin Pro"/>
          <w:color w:val="231F20"/>
          <w:spacing w:val="-2"/>
          <w:w w:val="105"/>
        </w:rPr>
        <w:t xml:space="preserve">ve diğer güvenilir haber sitelerinin aynı bilgileri aktarıp aktarmadığı. Daha fazla bilgi edinmek için Netsafe'in </w:t>
      </w:r>
      <w:hyperlink r:id="rId7" w:history="1">
        <w:r>
          <w:rPr>
            <w:rStyle w:val="Hyperlink"/>
            <w:rFonts w:ascii="Acumin Pro" w:hAnsi="Acumin Pro"/>
            <w:spacing w:val="-2"/>
            <w:w w:val="105"/>
          </w:rPr>
          <w:t>Sahte Haber Nasıl Tespit Edilir</w:t>
        </w:r>
      </w:hyperlink>
      <w:r>
        <w:rPr>
          <w:rFonts w:ascii="Acumin Pro" w:hAnsi="Acumin Pro"/>
          <w:color w:val="231F20"/>
          <w:spacing w:val="-2"/>
          <w:w w:val="105"/>
        </w:rPr>
        <w:t xml:space="preserve"> kaynağına göz atın.</w:t>
      </w:r>
    </w:p>
    <w:p w14:paraId="29F6B466" w14:textId="77777777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Orijinal hikayenin veya bilginin nerede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</w:t>
      </w:r>
      <w:r w:rsidRPr="00914176">
        <w:rPr>
          <w:rFonts w:ascii="Acumin Pro" w:hAnsi="Acumin Pro"/>
          <w:b/>
          <w:bCs/>
          <w:color w:val="231F20"/>
          <w:spacing w:val="-2"/>
          <w:w w:val="105"/>
        </w:rPr>
        <w:t>ortaya çıktığı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ve kimin tanıttığı ya da paylaştığı.</w:t>
      </w:r>
    </w:p>
    <w:p w14:paraId="787367B8" w14:textId="652C591F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Yazarın kim olduğu ve geçmişi, amacı veya ilgi alanları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(örneğin, belirli bir bakış açısını bilgilendirmeye, sağlamaya, teşvik etmeye veya insanların görüşlerini etkilemeye çalışıp çalışmamaları).</w:t>
      </w:r>
    </w:p>
    <w:p w14:paraId="1E8F7550" w14:textId="77777777" w:rsidR="001548E3" w:rsidRPr="005E54DD" w:rsidRDefault="001548E3" w:rsidP="00683B9E">
      <w:pPr>
        <w:pStyle w:val="BodyText"/>
        <w:spacing w:before="360"/>
        <w:ind w:left="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10"/>
        </w:rPr>
        <w:t>Şunları göz önünde bulundurun:</w:t>
      </w:r>
    </w:p>
    <w:p w14:paraId="503D4CCE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color w:val="231F20"/>
          <w:spacing w:val="-2"/>
          <w:w w:val="105"/>
        </w:rPr>
        <w:t xml:space="preserve"> İçerik güçlü bir duygusal tepkiyi (örneğin, aciliyet, korku veya öfke) tetiklediğinde </w:t>
      </w:r>
      <w:r w:rsidRPr="00914176">
        <w:rPr>
          <w:rFonts w:ascii="Acumin Pro" w:hAnsi="Acumin Pro"/>
          <w:b/>
          <w:bCs/>
          <w:color w:val="231F20"/>
          <w:spacing w:val="-2"/>
          <w:w w:val="105"/>
        </w:rPr>
        <w:t>duraklama.</w:t>
      </w:r>
    </w:p>
    <w:p w14:paraId="5AB8543A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color w:val="231F20"/>
          <w:spacing w:val="-2"/>
          <w:w w:val="105"/>
        </w:rPr>
        <w:t xml:space="preserve"> İçeriğin </w:t>
      </w:r>
      <w:r w:rsidRPr="00914176">
        <w:rPr>
          <w:rFonts w:ascii="Acumin Pro" w:hAnsi="Acumin Pro"/>
          <w:b/>
          <w:bCs/>
          <w:color w:val="231F20"/>
          <w:spacing w:val="-2"/>
          <w:w w:val="105"/>
        </w:rPr>
        <w:t>neden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oluşturulduğunu veya paylaşıldığını sorgulamak (örneğin, görüşleri etkilemek, tıklama toplamak veya harekete geçmeyi tetiklemek).</w:t>
      </w:r>
    </w:p>
    <w:p w14:paraId="6C840EC2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color w:val="231F20"/>
          <w:spacing w:val="-2"/>
          <w:w w:val="105"/>
        </w:rPr>
        <w:t xml:space="preserve"> Bilgiye inanılırsa veya paylaşılırsa </w:t>
      </w:r>
      <w:r w:rsidRPr="00914176">
        <w:rPr>
          <w:rFonts w:ascii="Acumin Pro" w:hAnsi="Acumin Pro"/>
          <w:b/>
          <w:bCs/>
          <w:color w:val="231F20"/>
          <w:spacing w:val="-2"/>
          <w:w w:val="105"/>
        </w:rPr>
        <w:t>kimin fayda sağladığını düşünmek.</w:t>
      </w:r>
    </w:p>
    <w:p w14:paraId="4FD9EDBF" w14:textId="2014D359" w:rsidR="001548E3" w:rsidRDefault="001548E3" w:rsidP="00B52EE8">
      <w:pPr>
        <w:pStyle w:val="BodyText"/>
        <w:spacing w:before="200" w:after="200" w:line="285" w:lineRule="auto"/>
        <w:ind w:left="0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spacing w:val="-1"/>
          <w:w w:val="101"/>
        </w:rPr>
        <w:t>Örneğin, 'kaldırılmadan önce şimdi paylaşın' diyen bir gönderi görürseniz, neden paylaşıldığını düşünmeniz gerekir.</w:t>
      </w:r>
    </w:p>
    <w:p w14:paraId="76828B2E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2"/>
        </w:rPr>
        <w:t xml:space="preserve"> Emin</w:t>
      </w:r>
      <w:r>
        <w:rPr>
          <w:rFonts w:ascii="Acumin Pro" w:hAnsi="Acumin Pro"/>
          <w:color w:val="391335"/>
        </w:rPr>
        <w:t xml:space="preserve"> olmadığınız zaman yapmanız gerekenler</w:t>
      </w:r>
    </w:p>
    <w:p w14:paraId="62DE9439" w14:textId="77777777" w:rsidR="0051647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</w:rPr>
        <w:t>Bir şeyin dezenformasyon olup olmadığını hemen bilmemenin normal olduğunu hatırlamak önemlidir.</w:t>
      </w:r>
      <w:r w:rsidR="0028209A">
        <w:rPr>
          <w:rFonts w:ascii="Acumin Pro" w:hAnsi="Acumin Pro"/>
        </w:rPr>
        <w:t xml:space="preserve"> </w:t>
      </w:r>
    </w:p>
    <w:p w14:paraId="30BFF3AD" w14:textId="542D2483" w:rsidR="001548E3" w:rsidRPr="005E54DD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-1"/>
          <w:w w:val="101"/>
        </w:rPr>
        <w:t>Bilgi paylaşmadan önce zaman ayırmak, size bunun doğru olup olmadığını düşünme, gerçekleri kontrol etme ve yanlış bir şey yaymaktan kaçınma şansı verir.</w:t>
      </w:r>
    </w:p>
    <w:p w14:paraId="7F7F5B7E" w14:textId="481303B3" w:rsidR="001548E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ind w:left="0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1"/>
          <w:w w:val="101"/>
        </w:rPr>
        <w:t>Ayrıca, aile üyeleri veya arkadaşlar gibi güvenilir kişilerle de konuşarak bilgiler hakkında ne düşündüklerini duyabilirsiniz.</w:t>
      </w:r>
      <w:r>
        <w:rPr>
          <w:rFonts w:ascii="Acumin Pro" w:hAnsi="Acumin Pro"/>
          <w:color w:val="231F20"/>
          <w:spacing w:val="-2"/>
          <w:w w:val="105"/>
        </w:rPr>
        <w:br w:type="page"/>
      </w:r>
    </w:p>
    <w:p w14:paraId="627ED370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6"/>
        </w:rPr>
        <w:lastRenderedPageBreak/>
        <w:t>Yabancı devletler ve onların vekilleri tarafından kullanılan dezenformasyon</w:t>
      </w:r>
    </w:p>
    <w:p w14:paraId="36825810" w14:textId="77777777" w:rsidR="001548E3" w:rsidRPr="005E54DD" w:rsidRDefault="001548E3" w:rsidP="00F60820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6"/>
          <w:w w:val="105"/>
        </w:rPr>
        <w:t xml:space="preserve"> Aşağıda, yabancı devletler ve vekilleri</w:t>
      </w:r>
      <w:r>
        <w:rPr>
          <w:rFonts w:ascii="Acumin Pro" w:hAnsi="Acumin Pro"/>
          <w:color w:val="231F20"/>
          <w:spacing w:val="-6"/>
          <w:w w:val="105"/>
        </w:rPr>
        <w:t xml:space="preserve"> tarafından </w:t>
      </w:r>
      <w:r>
        <w:rPr>
          <w:rFonts w:ascii="Acumin Pro" w:hAnsi="Acumin Pro"/>
          <w:b/>
          <w:color w:val="231F20"/>
          <w:spacing w:val="-4"/>
          <w:w w:val="105"/>
        </w:rPr>
        <w:t>dezenformasyon yaratırken</w:t>
      </w:r>
      <w:r>
        <w:rPr>
          <w:rFonts w:ascii="Acumin Pro" w:hAnsi="Acumin Pro"/>
          <w:color w:val="231F20"/>
          <w:spacing w:val="-6"/>
          <w:w w:val="105"/>
        </w:rPr>
        <w:t xml:space="preserve"> kasıtlı olarak kullanılan bazı özellikler yer </w:t>
      </w:r>
      <w:r w:rsidRPr="005E54DD">
        <w:rPr>
          <w:rFonts w:ascii="Acumin Pro" w:hAnsi="Acumin Pro"/>
          <w:color w:val="231F20"/>
          <w:spacing w:val="-2"/>
          <w:w w:val="105"/>
        </w:rPr>
        <w:t>almaktadır:</w:t>
      </w:r>
    </w:p>
    <w:p w14:paraId="627E31A8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Güçlü duyguları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</w:t>
      </w:r>
      <w:r w:rsidRPr="00914176">
        <w:rPr>
          <w:rFonts w:ascii="Acumin Pro" w:hAnsi="Acumin Pro"/>
          <w:b/>
          <w:bCs/>
          <w:color w:val="231F20"/>
          <w:spacing w:val="-2"/>
          <w:w w:val="105"/>
        </w:rPr>
        <w:t>uyandırır</w:t>
      </w:r>
      <w:r w:rsidRPr="005E54DD">
        <w:rPr>
          <w:rFonts w:ascii="Acumin Pro" w:hAnsi="Acumin Pro"/>
          <w:color w:val="231F20"/>
          <w:spacing w:val="-2"/>
          <w:w w:val="105"/>
        </w:rPr>
        <w:t>, önemli gerçekleri veya kanıtları kasıtlı olarak dışarıda bırakarak öfke, korku veya öfkeyi tetikler.</w:t>
      </w:r>
    </w:p>
    <w:p w14:paraId="1E43EA9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color w:val="231F20"/>
          <w:spacing w:val="-2"/>
          <w:w w:val="105"/>
        </w:rPr>
        <w:t xml:space="preserve"> Tepkiyi tetiklemek veya hızlı yayılmak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için bilgiyi yanlış veya abartılı bir şekilde sunar.</w:t>
      </w:r>
    </w:p>
    <w:p w14:paraId="2E8ADC80" w14:textId="77777777" w:rsidR="001548E3" w:rsidRPr="00914176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b/>
          <w:bCs/>
          <w:color w:val="231F20"/>
          <w:spacing w:val="-2"/>
          <w:w w:val="105"/>
        </w:rPr>
      </w:pPr>
      <w:r w:rsidRPr="005E54DD">
        <w:rPr>
          <w:rFonts w:ascii="Acumin Pro" w:hAnsi="Acumin Pro"/>
          <w:color w:val="231F20"/>
          <w:spacing w:val="-2"/>
          <w:w w:val="105"/>
        </w:rPr>
        <w:t xml:space="preserve"> Okuyucuları bilgilendirmek yerine onların tepkilerini tetiklemek için </w:t>
      </w:r>
      <w:r w:rsidRPr="00914176">
        <w:rPr>
          <w:rFonts w:ascii="Acumin Pro" w:hAnsi="Acumin Pro"/>
          <w:b/>
          <w:bCs/>
          <w:color w:val="231F20"/>
          <w:spacing w:val="-2"/>
          <w:w w:val="105"/>
        </w:rPr>
        <w:t>duygu yüklü bir dil kullanır.</w:t>
      </w:r>
    </w:p>
    <w:p w14:paraId="2039DED6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Açık bir önyargı gösterir veya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insanların bir konu veya grup hakkında nasıl düşündüğünü etkilemek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için klişelere dayanır.</w:t>
      </w:r>
    </w:p>
    <w:p w14:paraId="67268464" w14:textId="472AE4B5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Farklı bakış açılarını veya </w:t>
      </w:r>
      <w:r w:rsidR="00914176">
        <w:rPr>
          <w:rFonts w:ascii="Acumin Pro" w:hAnsi="Acumin Pro"/>
          <w:b/>
          <w:color w:val="231F20"/>
          <w:spacing w:val="-2"/>
          <w:w w:val="105"/>
        </w:rPr>
        <w:t>görüşleri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hariç tutarak hikayenin sadece bir tarafını sunar.</w:t>
      </w:r>
    </w:p>
    <w:p w14:paraId="4BB1E99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Yanlış, manipüle edilmiş veya güncel olmayan bilgileri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doğru gibi sunar.</w:t>
      </w:r>
    </w:p>
    <w:p w14:paraId="035A0F1C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 xml:space="preserve">Mükerrer yazım veya dilbilgisi hataları </w:t>
      </w:r>
      <w:r w:rsidRPr="005E54DD">
        <w:rPr>
          <w:rFonts w:ascii="Acumin Pro" w:hAnsi="Acumin Pro"/>
          <w:color w:val="231F20"/>
          <w:spacing w:val="-2"/>
          <w:w w:val="105"/>
        </w:rPr>
        <w:t>içerir, ve bu bazen düşük güvenilirlik veya çok hızlı oluşturulmuş içerik anlamına gelebilir.</w:t>
      </w:r>
    </w:p>
    <w:p w14:paraId="310257D3" w14:textId="5394D862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color w:val="231F20"/>
          <w:spacing w:val="-2"/>
          <w:w w:val="105"/>
        </w:rPr>
        <w:t>Yanıltıcı bilgiyi desteklemek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için düşük kaliteli, montajlanmış veya bağlam dışı görseller veya videolar kullanır.</w:t>
      </w:r>
    </w:p>
    <w:p w14:paraId="30F2286A" w14:textId="7449FD1B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>Sosyal medya</w:t>
      </w:r>
      <w:r>
        <w:rPr>
          <w:rFonts w:ascii="Acumin Pro" w:hAnsi="Acumin Pro"/>
          <w:color w:val="391335"/>
          <w:spacing w:val="-4"/>
        </w:rPr>
        <w:t xml:space="preserve"> akışınızı</w:t>
      </w:r>
      <w:r>
        <w:rPr>
          <w:rFonts w:ascii="Acumin Pro" w:hAnsi="Acumin Pro"/>
          <w:color w:val="391335"/>
        </w:rPr>
        <w:t xml:space="preserve"> kontrol altına alı</w:t>
      </w:r>
      <w:r w:rsidR="0090384A">
        <w:rPr>
          <w:rFonts w:ascii="Acumin Pro" w:hAnsi="Acumin Pro"/>
          <w:color w:val="391335"/>
        </w:rPr>
        <w:t>n</w:t>
      </w:r>
      <w:r>
        <w:rPr>
          <w:rFonts w:ascii="Acumin Pro" w:hAnsi="Acumin Pro"/>
          <w:color w:val="391335"/>
        </w:rPr>
        <w:t>.</w:t>
      </w:r>
    </w:p>
    <w:p w14:paraId="5505349C" w14:textId="77777777" w:rsidR="001548E3" w:rsidRPr="005E54DD" w:rsidRDefault="001548E3" w:rsidP="00B52EE8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  <w:spacing w:val="2"/>
        </w:rPr>
        <w:t>Bir sosyal medya hesabı yanlış veya yanıltıcı bilgi paylaşıyorsa:</w:t>
      </w:r>
    </w:p>
    <w:p w14:paraId="40110EB7" w14:textId="77777777" w:rsidR="001548E3" w:rsidRPr="005E54DD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90384A">
        <w:rPr>
          <w:rFonts w:ascii="Acumin Pro" w:hAnsi="Acumin Pro"/>
          <w:bCs/>
          <w:color w:val="231F20"/>
          <w:spacing w:val="-2"/>
          <w:w w:val="105"/>
        </w:rPr>
        <w:t>Daha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fazla benzer içeriğin ortaya çıkmasını önlemek için hesabı</w:t>
      </w:r>
      <w:r>
        <w:rPr>
          <w:rFonts w:ascii="Acumin Pro" w:hAnsi="Acumin Pro"/>
          <w:b/>
          <w:color w:val="231F20"/>
          <w:spacing w:val="-2"/>
          <w:w w:val="105"/>
        </w:rPr>
        <w:t xml:space="preserve"> engelleyin veya takip etmeyi bırakın.</w:t>
      </w:r>
    </w:p>
    <w:p w14:paraId="696E4EC1" w14:textId="77777777" w:rsidR="001548E3" w:rsidRPr="00345E0C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b/>
          <w:color w:val="231F20"/>
          <w:spacing w:val="-2"/>
          <w:w w:val="105"/>
        </w:rPr>
        <w:t>Çevrimiçi</w:t>
      </w:r>
      <w:r w:rsidRPr="005E54DD">
        <w:rPr>
          <w:rFonts w:ascii="Acumin Pro" w:hAnsi="Acumin Pro"/>
          <w:color w:val="231F20"/>
          <w:spacing w:val="-2"/>
          <w:w w:val="105"/>
        </w:rPr>
        <w:t xml:space="preserve"> zararlı içeriği azaltmak için hesabı sosyal medya platformuna bildirin.</w:t>
      </w:r>
      <w:r>
        <w:rPr>
          <w:rFonts w:ascii="Acumin Pro" w:hAnsi="Acumin Pro"/>
          <w:color w:val="231F20"/>
          <w:spacing w:val="-2"/>
          <w:w w:val="105"/>
        </w:rPr>
        <w:br w:type="page"/>
      </w:r>
    </w:p>
    <w:p w14:paraId="4765CB0D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5"/>
        </w:rPr>
        <w:lastRenderedPageBreak/>
        <w:t>Dezenformasyon nasıl bildirilir?</w:t>
      </w:r>
    </w:p>
    <w:p w14:paraId="272B8AAA" w14:textId="77777777" w:rsidR="001548E3" w:rsidRPr="005E54DD" w:rsidRDefault="001548E3" w:rsidP="00B52EE8">
      <w:pPr>
        <w:pStyle w:val="BodyText"/>
        <w:spacing w:before="200" w:after="200"/>
        <w:ind w:left="0"/>
        <w:rPr>
          <w:rFonts w:ascii="Acumin Pro" w:hAnsi="Acumin Pro"/>
        </w:rPr>
      </w:pPr>
      <w:r>
        <w:rPr>
          <w:rFonts w:ascii="Acumin Pro" w:hAnsi="Acumin Pro"/>
          <w:color w:val="231F20"/>
        </w:rPr>
        <w:t>Zararlı veya yanlış çevrimiçi içerikleri şu şekillerde bildirebilirsiniz:</w:t>
      </w:r>
    </w:p>
    <w:p w14:paraId="02317A41" w14:textId="77777777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hyperlink r:id="rId8" w:history="1"/>
      <w:r>
        <w:rPr>
          <w:rFonts w:ascii="Acumin Pro" w:hAnsi="Acumin Pro"/>
          <w:color w:val="231F20"/>
          <w:spacing w:val="-2"/>
          <w:w w:val="105"/>
        </w:rPr>
        <w:t>Yanlış bilgi ve diğer zararlı içerikleri Netsafe web sitesine bildirin.</w:t>
      </w:r>
    </w:p>
    <w:p w14:paraId="3F2BB2FB" w14:textId="232CF8F3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>
        <w:rPr>
          <w:rFonts w:ascii="Acumin Pro" w:hAnsi="Acumin Pro"/>
          <w:color w:val="231F20"/>
          <w:spacing w:val="-2"/>
          <w:w w:val="105"/>
        </w:rPr>
        <w:t xml:space="preserve">Medya içeriği yanıltıcıysa veya yayın kurallarını ihlal ediyorsa, </w:t>
      </w:r>
      <w:r w:rsidRPr="00387F0A">
        <w:rPr>
          <w:rFonts w:ascii="Acumin Pro" w:hAnsi="Acumin Pro"/>
          <w:spacing w:val="-2"/>
          <w:w w:val="105"/>
        </w:rPr>
        <w:t>Yayın Standartları Otoritesi</w:t>
      </w:r>
      <w:r>
        <w:rPr>
          <w:rFonts w:ascii="Acumin Pro" w:hAnsi="Acumin Pro"/>
          <w:color w:val="231F20"/>
          <w:spacing w:val="-2"/>
          <w:w w:val="105"/>
        </w:rPr>
        <w:t xml:space="preserve">, </w:t>
      </w:r>
      <w:hyperlink r:id="rId9" w:history="1">
        <w:r>
          <w:rPr>
            <w:rStyle w:val="Hyperlink"/>
            <w:rFonts w:ascii="Acumin Pro" w:hAnsi="Acumin Pro"/>
            <w:spacing w:val="-2"/>
            <w:w w:val="105"/>
          </w:rPr>
          <w:t>Yeni Zelanda Medya Konseyi</w:t>
        </w:r>
      </w:hyperlink>
      <w:r>
        <w:rPr>
          <w:rFonts w:ascii="Acumin Pro" w:hAnsi="Acumin Pro"/>
          <w:color w:val="231F20"/>
          <w:spacing w:val="-2"/>
          <w:w w:val="105"/>
        </w:rPr>
        <w:t xml:space="preserve"> veya </w:t>
      </w:r>
      <w:hyperlink r:id="rId10" w:history="1">
        <w:r>
          <w:rPr>
            <w:rStyle w:val="Hyperlink"/>
            <w:rFonts w:ascii="Acumin Pro" w:hAnsi="Acumin Pro"/>
            <w:spacing w:val="-2"/>
            <w:w w:val="105"/>
          </w:rPr>
          <w:t>Reklam Standartları Otoritesi'ne</w:t>
        </w:r>
      </w:hyperlink>
      <w:r>
        <w:rPr>
          <w:rFonts w:ascii="Acumin Pro" w:hAnsi="Acumin Pro"/>
          <w:color w:val="231F20"/>
          <w:spacing w:val="-2"/>
          <w:w w:val="105"/>
        </w:rPr>
        <w:t xml:space="preserve"> şikayette bulunun.</w:t>
      </w:r>
    </w:p>
    <w:p w14:paraId="0A7E16D7" w14:textId="77777777" w:rsidR="001548E3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</w:rPr>
      </w:pPr>
      <w:r w:rsidRPr="005E54DD">
        <w:rPr>
          <w:rFonts w:ascii="Acumin Pro" w:hAnsi="Acumin Pro"/>
          <w:b/>
          <w:bCs/>
          <w:color w:val="231F20"/>
          <w:spacing w:val="-2"/>
          <w:w w:val="105"/>
        </w:rPr>
        <w:t>Platform raporlama özelliklerini kullanarak</w:t>
      </w:r>
      <w:r>
        <w:rPr>
          <w:rFonts w:ascii="Acumin Pro" w:hAnsi="Acumin Pro"/>
          <w:color w:val="231F20"/>
          <w:spacing w:val="-2"/>
          <w:w w:val="105"/>
        </w:rPr>
        <w:t xml:space="preserve"> sosyal medyada yayılan dezenformasyonu bildirin.</w:t>
      </w:r>
    </w:p>
    <w:p w14:paraId="60C21FC0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4"/>
        </w:rPr>
        <w:t>Netsafe hakkında daha fazla bilgi edinin</w:t>
      </w:r>
    </w:p>
    <w:p w14:paraId="136872AA" w14:textId="47528140" w:rsidR="001548E3" w:rsidRPr="00FE2C56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color w:val="231F20"/>
        </w:rPr>
      </w:pPr>
      <w:hyperlink r:id="rId11" w:history="1">
        <w:r>
          <w:rPr>
            <w:rStyle w:val="Hyperlink"/>
            <w:rFonts w:ascii="Acumin Pro" w:hAnsi="Acumin Pro"/>
          </w:rPr>
          <w:t>Netsafe</w:t>
        </w:r>
      </w:hyperlink>
      <w:r>
        <w:rPr>
          <w:rFonts w:ascii="Acumin Pro" w:hAnsi="Acumin Pro"/>
          <w:color w:val="231F20"/>
        </w:rPr>
        <w:t xml:space="preserve">, Yeni Zelanda'nın bağımsız, kar amacı gütmeyen çevrimiçi güvenlik kuruluşudur. Yeni Zelanda'daki </w:t>
      </w:r>
      <w:hyperlink r:id="rId12" w:history="1">
        <w:r>
          <w:rPr>
            <w:rStyle w:val="Hyperlink"/>
            <w:rFonts w:ascii="Acumin Pro" w:hAnsi="Acumin Pro"/>
          </w:rPr>
          <w:t>çocuklar ve gençler</w:t>
        </w:r>
      </w:hyperlink>
      <w:r>
        <w:rPr>
          <w:rFonts w:ascii="Acumin Pro" w:hAnsi="Acumin Pro"/>
          <w:color w:val="231F20"/>
        </w:rPr>
        <w:t xml:space="preserve">, </w:t>
      </w:r>
      <w:hyperlink r:id="rId13" w:history="1">
        <w:r>
          <w:rPr>
            <w:rStyle w:val="Hyperlink"/>
            <w:rFonts w:ascii="Acumin Pro" w:hAnsi="Acumin Pro"/>
          </w:rPr>
          <w:t>ebeveynler ve bakım verenler</w:t>
        </w:r>
      </w:hyperlink>
      <w:r>
        <w:rPr>
          <w:rFonts w:ascii="Acumin Pro" w:hAnsi="Acumin Pro"/>
          <w:color w:val="231F20"/>
        </w:rPr>
        <w:t xml:space="preserve">, </w:t>
      </w:r>
      <w:hyperlink r:id="rId14" w:history="1">
        <w:r>
          <w:rPr>
            <w:rStyle w:val="Hyperlink"/>
            <w:rFonts w:ascii="Acumin Pro" w:hAnsi="Acumin Pro"/>
          </w:rPr>
          <w:t>yetişkinler</w:t>
        </w:r>
      </w:hyperlink>
      <w:r>
        <w:rPr>
          <w:rFonts w:ascii="Acumin Pro" w:hAnsi="Acumin Pro"/>
          <w:color w:val="231F20"/>
        </w:rPr>
        <w:t xml:space="preserve"> ve </w:t>
      </w:r>
      <w:hyperlink r:id="rId15" w:history="1">
        <w:r>
          <w:rPr>
            <w:rStyle w:val="Hyperlink"/>
            <w:rFonts w:ascii="Acumin Pro" w:hAnsi="Acumin Pro"/>
          </w:rPr>
          <w:t>yaşlılar</w:t>
        </w:r>
      </w:hyperlink>
      <w:r>
        <w:rPr>
          <w:rFonts w:ascii="Acumin Pro" w:hAnsi="Acumin Pro"/>
          <w:color w:val="231F20"/>
        </w:rPr>
        <w:t xml:space="preserve"> dahil olmak üzere insanlara çevrimiçi güvenlik desteği, uzmanlık ve eğitim sunmaktadır.</w:t>
      </w:r>
    </w:p>
    <w:p w14:paraId="24243E91" w14:textId="77777777" w:rsidR="001E3A32" w:rsidRDefault="001548E3" w:rsidP="007D7294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  <w:b/>
          <w:bCs/>
          <w:color w:val="231F20"/>
        </w:rPr>
      </w:pPr>
      <w:r>
        <w:rPr>
          <w:rFonts w:ascii="Acumin Pro" w:hAnsi="Acumin Pro"/>
          <w:b/>
          <w:color w:val="231F20"/>
        </w:rPr>
        <w:t>Headspace Invaders</w:t>
      </w:r>
    </w:p>
    <w:p w14:paraId="005E3F64" w14:textId="2E12D939" w:rsidR="00111FF1" w:rsidRPr="001E7572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b/>
          <w:bCs/>
          <w:color w:val="391335"/>
        </w:rPr>
      </w:pPr>
      <w:hyperlink r:id="rId16" w:history="1">
        <w:r>
          <w:rPr>
            <w:rStyle w:val="Hyperlink"/>
            <w:rFonts w:ascii="Acumin Pro" w:hAnsi="Acumin Pro"/>
          </w:rPr>
          <w:t>Headspace Invaders,</w:t>
        </w:r>
      </w:hyperlink>
      <w:r>
        <w:rPr>
          <w:rFonts w:ascii="Acumin Pro" w:hAnsi="Acumin Pro"/>
          <w:color w:val="231F20"/>
        </w:rPr>
        <w:t xml:space="preserve"> 12-16 yaş arası gençlerin çevrimiçi içerikte gezerken özgüven ve eleştirel düşünme becerilerini geliştirmelerine yardımcı olan etkileşimli bir platformdur; böylece gençler çevrimiçi manipülasyon, baskı ve zararı fark ederler.</w:t>
      </w:r>
    </w:p>
    <w:sectPr w:rsidR="00111FF1" w:rsidRPr="001E7572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E94E9" w14:textId="77777777" w:rsidR="002910B6" w:rsidRDefault="002910B6">
      <w:r>
        <w:separator/>
      </w:r>
    </w:p>
  </w:endnote>
  <w:endnote w:type="continuationSeparator" w:id="0">
    <w:p w14:paraId="4A0D183B" w14:textId="77777777" w:rsidR="002910B6" w:rsidRDefault="0029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402EA72D" w:rsidR="00D85236" w:rsidRPr="00216311" w:rsidRDefault="00D85236" w:rsidP="00D85236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 xml:space="preserve">Dezenformasyon </w:t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1</w:t>
        </w:r>
        <w:r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BA4C5" w14:textId="77777777" w:rsidR="002910B6" w:rsidRDefault="002910B6">
      <w:r>
        <w:separator/>
      </w:r>
    </w:p>
  </w:footnote>
  <w:footnote w:type="continuationSeparator" w:id="0">
    <w:p w14:paraId="66925D95" w14:textId="77777777" w:rsidR="002910B6" w:rsidRDefault="00291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tr-TR" w:eastAsia="en-US" w:bidi="ar-SA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val="tr-TR" w:eastAsia="en-US" w:bidi="ar-SA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val="tr-TR" w:eastAsia="en-US" w:bidi="ar-SA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val="tr-TR" w:eastAsia="en-US" w:bidi="ar-SA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val="tr-TR" w:eastAsia="en-US" w:bidi="ar-SA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val="tr-TR" w:eastAsia="en-US" w:bidi="ar-SA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val="tr-TR" w:eastAsia="en-US" w:bidi="ar-SA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val="tr-TR" w:eastAsia="en-US" w:bidi="ar-SA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545229">
    <w:abstractNumId w:val="0"/>
  </w:num>
  <w:num w:numId="2" w16cid:durableId="1069965778">
    <w:abstractNumId w:val="9"/>
  </w:num>
  <w:num w:numId="3" w16cid:durableId="781072951">
    <w:abstractNumId w:val="10"/>
  </w:num>
  <w:num w:numId="4" w16cid:durableId="1574663698">
    <w:abstractNumId w:val="8"/>
  </w:num>
  <w:num w:numId="5" w16cid:durableId="1209730122">
    <w:abstractNumId w:val="3"/>
  </w:num>
  <w:num w:numId="6" w16cid:durableId="1862891368">
    <w:abstractNumId w:val="1"/>
  </w:num>
  <w:num w:numId="7" w16cid:durableId="907960141">
    <w:abstractNumId w:val="7"/>
  </w:num>
  <w:num w:numId="8" w16cid:durableId="2060007132">
    <w:abstractNumId w:val="5"/>
  </w:num>
  <w:num w:numId="9" w16cid:durableId="1929189364">
    <w:abstractNumId w:val="2"/>
  </w:num>
  <w:num w:numId="10" w16cid:durableId="1971284917">
    <w:abstractNumId w:val="4"/>
  </w:num>
  <w:num w:numId="11" w16cid:durableId="1308784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0"/>
  <w:removePersonalInformation/>
  <w:removeDateAndTime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31FFC"/>
    <w:rsid w:val="00046B8E"/>
    <w:rsid w:val="00057C32"/>
    <w:rsid w:val="00063A9E"/>
    <w:rsid w:val="0006525A"/>
    <w:rsid w:val="000657A0"/>
    <w:rsid w:val="00075F33"/>
    <w:rsid w:val="0008019C"/>
    <w:rsid w:val="00080436"/>
    <w:rsid w:val="00082D14"/>
    <w:rsid w:val="000917B4"/>
    <w:rsid w:val="000C4A60"/>
    <w:rsid w:val="000C5995"/>
    <w:rsid w:val="000D7492"/>
    <w:rsid w:val="000E737E"/>
    <w:rsid w:val="000F0730"/>
    <w:rsid w:val="000F12C3"/>
    <w:rsid w:val="000F22E0"/>
    <w:rsid w:val="000F2C24"/>
    <w:rsid w:val="00111FF1"/>
    <w:rsid w:val="00130C4F"/>
    <w:rsid w:val="00144DAF"/>
    <w:rsid w:val="0014617C"/>
    <w:rsid w:val="001548E3"/>
    <w:rsid w:val="00156401"/>
    <w:rsid w:val="00162126"/>
    <w:rsid w:val="00166259"/>
    <w:rsid w:val="00174DDE"/>
    <w:rsid w:val="00175D18"/>
    <w:rsid w:val="00180BB0"/>
    <w:rsid w:val="00181EF1"/>
    <w:rsid w:val="001855D1"/>
    <w:rsid w:val="00192D17"/>
    <w:rsid w:val="001944CF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3A32"/>
    <w:rsid w:val="001F108B"/>
    <w:rsid w:val="001F43C1"/>
    <w:rsid w:val="00201333"/>
    <w:rsid w:val="00203451"/>
    <w:rsid w:val="00203BA1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60457"/>
    <w:rsid w:val="00262529"/>
    <w:rsid w:val="002672AA"/>
    <w:rsid w:val="0028209A"/>
    <w:rsid w:val="0028301A"/>
    <w:rsid w:val="002910B6"/>
    <w:rsid w:val="002A5288"/>
    <w:rsid w:val="002A7D01"/>
    <w:rsid w:val="002B15DC"/>
    <w:rsid w:val="002B1DE7"/>
    <w:rsid w:val="002B4C25"/>
    <w:rsid w:val="002C0294"/>
    <w:rsid w:val="002C6DF7"/>
    <w:rsid w:val="002C7BC9"/>
    <w:rsid w:val="002D3393"/>
    <w:rsid w:val="002D4A38"/>
    <w:rsid w:val="002D5A1E"/>
    <w:rsid w:val="002E64F1"/>
    <w:rsid w:val="002E7D14"/>
    <w:rsid w:val="002F4C26"/>
    <w:rsid w:val="0030244B"/>
    <w:rsid w:val="0031445E"/>
    <w:rsid w:val="00316E64"/>
    <w:rsid w:val="00320738"/>
    <w:rsid w:val="0032288A"/>
    <w:rsid w:val="00324C4E"/>
    <w:rsid w:val="00340914"/>
    <w:rsid w:val="00345E0C"/>
    <w:rsid w:val="00347599"/>
    <w:rsid w:val="003536E0"/>
    <w:rsid w:val="003562F7"/>
    <w:rsid w:val="00360799"/>
    <w:rsid w:val="00373D04"/>
    <w:rsid w:val="00376C6C"/>
    <w:rsid w:val="00387F0A"/>
    <w:rsid w:val="003D3C84"/>
    <w:rsid w:val="003D3E4A"/>
    <w:rsid w:val="003D7786"/>
    <w:rsid w:val="003F0EB4"/>
    <w:rsid w:val="00404DE0"/>
    <w:rsid w:val="00411952"/>
    <w:rsid w:val="00412220"/>
    <w:rsid w:val="0041558F"/>
    <w:rsid w:val="00426511"/>
    <w:rsid w:val="00430500"/>
    <w:rsid w:val="004321FC"/>
    <w:rsid w:val="00435291"/>
    <w:rsid w:val="00452CFB"/>
    <w:rsid w:val="004563EA"/>
    <w:rsid w:val="0046199F"/>
    <w:rsid w:val="0046545F"/>
    <w:rsid w:val="00466B54"/>
    <w:rsid w:val="00467799"/>
    <w:rsid w:val="0048402E"/>
    <w:rsid w:val="00485778"/>
    <w:rsid w:val="00487DA3"/>
    <w:rsid w:val="00492CAD"/>
    <w:rsid w:val="00495B0C"/>
    <w:rsid w:val="00497013"/>
    <w:rsid w:val="004A5B20"/>
    <w:rsid w:val="004A6942"/>
    <w:rsid w:val="004A6F67"/>
    <w:rsid w:val="004A7A3A"/>
    <w:rsid w:val="004C0452"/>
    <w:rsid w:val="004C3D32"/>
    <w:rsid w:val="004C4A78"/>
    <w:rsid w:val="004D063F"/>
    <w:rsid w:val="004E6A6C"/>
    <w:rsid w:val="004F16F4"/>
    <w:rsid w:val="004F3256"/>
    <w:rsid w:val="004F4CF3"/>
    <w:rsid w:val="004F4D58"/>
    <w:rsid w:val="004F4E94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50E02"/>
    <w:rsid w:val="00552334"/>
    <w:rsid w:val="0056149B"/>
    <w:rsid w:val="005645F5"/>
    <w:rsid w:val="00575761"/>
    <w:rsid w:val="00582A00"/>
    <w:rsid w:val="00584A41"/>
    <w:rsid w:val="00585D82"/>
    <w:rsid w:val="005959DE"/>
    <w:rsid w:val="005A5683"/>
    <w:rsid w:val="005A73CD"/>
    <w:rsid w:val="005B4EF9"/>
    <w:rsid w:val="005B51A5"/>
    <w:rsid w:val="005D554F"/>
    <w:rsid w:val="005E3A78"/>
    <w:rsid w:val="005E54DD"/>
    <w:rsid w:val="005E54E0"/>
    <w:rsid w:val="005F40DC"/>
    <w:rsid w:val="005F4B25"/>
    <w:rsid w:val="0062140C"/>
    <w:rsid w:val="00621A87"/>
    <w:rsid w:val="006413F0"/>
    <w:rsid w:val="00646835"/>
    <w:rsid w:val="00653BC5"/>
    <w:rsid w:val="00663210"/>
    <w:rsid w:val="00673035"/>
    <w:rsid w:val="00673D2D"/>
    <w:rsid w:val="00674F27"/>
    <w:rsid w:val="006812D1"/>
    <w:rsid w:val="00683091"/>
    <w:rsid w:val="00683B9E"/>
    <w:rsid w:val="00695222"/>
    <w:rsid w:val="00695F80"/>
    <w:rsid w:val="006A3AB8"/>
    <w:rsid w:val="006A48F0"/>
    <w:rsid w:val="006A666D"/>
    <w:rsid w:val="006B7D4B"/>
    <w:rsid w:val="006C7EA9"/>
    <w:rsid w:val="006D5813"/>
    <w:rsid w:val="006D642B"/>
    <w:rsid w:val="006F7A65"/>
    <w:rsid w:val="007052E9"/>
    <w:rsid w:val="007122D0"/>
    <w:rsid w:val="00724341"/>
    <w:rsid w:val="00724AE3"/>
    <w:rsid w:val="00732776"/>
    <w:rsid w:val="00737C77"/>
    <w:rsid w:val="00741C61"/>
    <w:rsid w:val="007530BD"/>
    <w:rsid w:val="00755D60"/>
    <w:rsid w:val="007667E4"/>
    <w:rsid w:val="007671A1"/>
    <w:rsid w:val="00771F6F"/>
    <w:rsid w:val="007721F1"/>
    <w:rsid w:val="00773891"/>
    <w:rsid w:val="00777DD3"/>
    <w:rsid w:val="00781BB9"/>
    <w:rsid w:val="007B024F"/>
    <w:rsid w:val="007B7E57"/>
    <w:rsid w:val="007D7294"/>
    <w:rsid w:val="007E3F9D"/>
    <w:rsid w:val="007F10F3"/>
    <w:rsid w:val="007F1B37"/>
    <w:rsid w:val="00815262"/>
    <w:rsid w:val="00831B47"/>
    <w:rsid w:val="00835ADE"/>
    <w:rsid w:val="00846461"/>
    <w:rsid w:val="00853693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127D"/>
    <w:rsid w:val="00885776"/>
    <w:rsid w:val="00894D4D"/>
    <w:rsid w:val="00895F27"/>
    <w:rsid w:val="008A3393"/>
    <w:rsid w:val="008A70D1"/>
    <w:rsid w:val="008D1231"/>
    <w:rsid w:val="008D1990"/>
    <w:rsid w:val="008D1F47"/>
    <w:rsid w:val="008D431E"/>
    <w:rsid w:val="008F001C"/>
    <w:rsid w:val="008F7005"/>
    <w:rsid w:val="00900338"/>
    <w:rsid w:val="0090384A"/>
    <w:rsid w:val="00914176"/>
    <w:rsid w:val="009152EF"/>
    <w:rsid w:val="0092104D"/>
    <w:rsid w:val="00921978"/>
    <w:rsid w:val="00927AE5"/>
    <w:rsid w:val="0093283B"/>
    <w:rsid w:val="00950101"/>
    <w:rsid w:val="00957A7E"/>
    <w:rsid w:val="00961457"/>
    <w:rsid w:val="009761F1"/>
    <w:rsid w:val="00980F07"/>
    <w:rsid w:val="00982C45"/>
    <w:rsid w:val="009843BE"/>
    <w:rsid w:val="009849A6"/>
    <w:rsid w:val="00985CB7"/>
    <w:rsid w:val="009B255A"/>
    <w:rsid w:val="009B36B3"/>
    <w:rsid w:val="009B38A5"/>
    <w:rsid w:val="009B4B24"/>
    <w:rsid w:val="009D238B"/>
    <w:rsid w:val="009E2002"/>
    <w:rsid w:val="009E26E7"/>
    <w:rsid w:val="009F014B"/>
    <w:rsid w:val="009F0630"/>
    <w:rsid w:val="00A037A2"/>
    <w:rsid w:val="00A03DE6"/>
    <w:rsid w:val="00A115D8"/>
    <w:rsid w:val="00A21404"/>
    <w:rsid w:val="00A27305"/>
    <w:rsid w:val="00A3629E"/>
    <w:rsid w:val="00A36DC0"/>
    <w:rsid w:val="00A44315"/>
    <w:rsid w:val="00A44D34"/>
    <w:rsid w:val="00A46BCD"/>
    <w:rsid w:val="00A51774"/>
    <w:rsid w:val="00A743F3"/>
    <w:rsid w:val="00A92B19"/>
    <w:rsid w:val="00A966F2"/>
    <w:rsid w:val="00AA1D7B"/>
    <w:rsid w:val="00AA6B9E"/>
    <w:rsid w:val="00AA6CBD"/>
    <w:rsid w:val="00AA7590"/>
    <w:rsid w:val="00AB68A3"/>
    <w:rsid w:val="00AC4720"/>
    <w:rsid w:val="00AD11EB"/>
    <w:rsid w:val="00AD2AA7"/>
    <w:rsid w:val="00AF519E"/>
    <w:rsid w:val="00B00DC2"/>
    <w:rsid w:val="00B07A5A"/>
    <w:rsid w:val="00B10310"/>
    <w:rsid w:val="00B13E09"/>
    <w:rsid w:val="00B13FBB"/>
    <w:rsid w:val="00B17296"/>
    <w:rsid w:val="00B355E3"/>
    <w:rsid w:val="00B377A3"/>
    <w:rsid w:val="00B422AE"/>
    <w:rsid w:val="00B46766"/>
    <w:rsid w:val="00B52EE8"/>
    <w:rsid w:val="00B54ABF"/>
    <w:rsid w:val="00B60644"/>
    <w:rsid w:val="00B6362C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C3626"/>
    <w:rsid w:val="00BC43D3"/>
    <w:rsid w:val="00BC49AA"/>
    <w:rsid w:val="00BC5051"/>
    <w:rsid w:val="00BD03FD"/>
    <w:rsid w:val="00BE0971"/>
    <w:rsid w:val="00BF4E5C"/>
    <w:rsid w:val="00C068B0"/>
    <w:rsid w:val="00C10210"/>
    <w:rsid w:val="00C155BF"/>
    <w:rsid w:val="00C30E6F"/>
    <w:rsid w:val="00C32AA0"/>
    <w:rsid w:val="00C35DA5"/>
    <w:rsid w:val="00C36F43"/>
    <w:rsid w:val="00C4154D"/>
    <w:rsid w:val="00C61926"/>
    <w:rsid w:val="00C61DE9"/>
    <w:rsid w:val="00C7031B"/>
    <w:rsid w:val="00C71E27"/>
    <w:rsid w:val="00C72FA9"/>
    <w:rsid w:val="00C74889"/>
    <w:rsid w:val="00C82664"/>
    <w:rsid w:val="00C914C1"/>
    <w:rsid w:val="00C94D70"/>
    <w:rsid w:val="00C9786A"/>
    <w:rsid w:val="00CA3121"/>
    <w:rsid w:val="00CB2FB4"/>
    <w:rsid w:val="00CB63A6"/>
    <w:rsid w:val="00CC6B59"/>
    <w:rsid w:val="00CD1C1F"/>
    <w:rsid w:val="00CD2E7F"/>
    <w:rsid w:val="00CD65E7"/>
    <w:rsid w:val="00CF286F"/>
    <w:rsid w:val="00CF5F98"/>
    <w:rsid w:val="00D124B6"/>
    <w:rsid w:val="00D12977"/>
    <w:rsid w:val="00D20738"/>
    <w:rsid w:val="00D24F14"/>
    <w:rsid w:val="00D2783C"/>
    <w:rsid w:val="00D34370"/>
    <w:rsid w:val="00D44DF0"/>
    <w:rsid w:val="00D51546"/>
    <w:rsid w:val="00D60152"/>
    <w:rsid w:val="00D60C3E"/>
    <w:rsid w:val="00D61B5C"/>
    <w:rsid w:val="00D62F6C"/>
    <w:rsid w:val="00D6508C"/>
    <w:rsid w:val="00D73678"/>
    <w:rsid w:val="00D801B8"/>
    <w:rsid w:val="00D83CE0"/>
    <w:rsid w:val="00D85236"/>
    <w:rsid w:val="00D857CD"/>
    <w:rsid w:val="00DA4328"/>
    <w:rsid w:val="00DB03A8"/>
    <w:rsid w:val="00DB3A8D"/>
    <w:rsid w:val="00DC46FD"/>
    <w:rsid w:val="00DC5525"/>
    <w:rsid w:val="00DD4CAB"/>
    <w:rsid w:val="00DD50DB"/>
    <w:rsid w:val="00DD5F34"/>
    <w:rsid w:val="00DE0144"/>
    <w:rsid w:val="00DE0F49"/>
    <w:rsid w:val="00E017EC"/>
    <w:rsid w:val="00E05F28"/>
    <w:rsid w:val="00E06730"/>
    <w:rsid w:val="00E13522"/>
    <w:rsid w:val="00E13ECF"/>
    <w:rsid w:val="00E320D7"/>
    <w:rsid w:val="00E36BC1"/>
    <w:rsid w:val="00E418B4"/>
    <w:rsid w:val="00E5232B"/>
    <w:rsid w:val="00E63C33"/>
    <w:rsid w:val="00E65A36"/>
    <w:rsid w:val="00E66FFE"/>
    <w:rsid w:val="00E71A60"/>
    <w:rsid w:val="00E76C62"/>
    <w:rsid w:val="00E82699"/>
    <w:rsid w:val="00E946E9"/>
    <w:rsid w:val="00EA0F0F"/>
    <w:rsid w:val="00EA6A3A"/>
    <w:rsid w:val="00EC2C52"/>
    <w:rsid w:val="00EC39A5"/>
    <w:rsid w:val="00EC4914"/>
    <w:rsid w:val="00EE051F"/>
    <w:rsid w:val="00EF79F5"/>
    <w:rsid w:val="00F00E73"/>
    <w:rsid w:val="00F0611D"/>
    <w:rsid w:val="00F12FC1"/>
    <w:rsid w:val="00F146F4"/>
    <w:rsid w:val="00F31287"/>
    <w:rsid w:val="00F34074"/>
    <w:rsid w:val="00F35527"/>
    <w:rsid w:val="00F378D5"/>
    <w:rsid w:val="00F4150A"/>
    <w:rsid w:val="00F4622E"/>
    <w:rsid w:val="00F52D7B"/>
    <w:rsid w:val="00F5400F"/>
    <w:rsid w:val="00F57917"/>
    <w:rsid w:val="00F60820"/>
    <w:rsid w:val="00F60A48"/>
    <w:rsid w:val="00F6152F"/>
    <w:rsid w:val="00F62965"/>
    <w:rsid w:val="00F64E22"/>
    <w:rsid w:val="00F702D6"/>
    <w:rsid w:val="00F77F8F"/>
    <w:rsid w:val="00F92232"/>
    <w:rsid w:val="00FA03A6"/>
    <w:rsid w:val="00FC6B9E"/>
    <w:rsid w:val="00FD60B8"/>
    <w:rsid w:val="00FE1989"/>
    <w:rsid w:val="00FE2C56"/>
    <w:rsid w:val="00FF23EF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CRFIWEBSITE-145050222-651</_dlc_DocId>
    <_dlc_DocIdUrl xmlns="c78cdbf8-4243-4362-8765-2acd0e03065b">
      <Url>https://azurediagovt.sharepoint.com/sites/EXT-CommunityResiliencetoForeignInterferencewebsite_MEC/_layouts/15/DocIdRedir.aspx?ID=CRFIWEBSITE-145050222-651</Url>
      <Description>CRFIWEBSITE-145050222-651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D8976EF1-86B3-4DCB-83C0-92F22207A023}"/>
</file>

<file path=customXml/itemProps2.xml><?xml version="1.0" encoding="utf-8"?>
<ds:datastoreItem xmlns:ds="http://schemas.openxmlformats.org/officeDocument/2006/customXml" ds:itemID="{A67C71A7-C74C-4021-B087-6FA0E65F9C43}"/>
</file>

<file path=customXml/itemProps3.xml><?xml version="1.0" encoding="utf-8"?>
<ds:datastoreItem xmlns:ds="http://schemas.openxmlformats.org/officeDocument/2006/customXml" ds:itemID="{7C4DF163-3963-41C1-BEF4-6073CC12D5A2}"/>
</file>

<file path=customXml/itemProps4.xml><?xml version="1.0" encoding="utf-8"?>
<ds:datastoreItem xmlns:ds="http://schemas.openxmlformats.org/officeDocument/2006/customXml" ds:itemID="{A7178660-85CE-4087-9ED0-73B06C8571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1226</Words>
  <Characters>6989</Characters>
  <Application>Microsoft Office Word</Application>
  <DocSecurity>2</DocSecurity>
  <Lines>58</Lines>
  <Paragraphs>16</Paragraphs>
  <ScaleCrop>false</ScaleCrop>
  <Company/>
  <LinksUpToDate>false</LinksUpToDate>
  <CharactersWithSpaces>8199</CharactersWithSpaces>
  <SharedDoc>false</SharedDoc>
  <HLinks>
    <vt:vector size="66" baseType="variant">
      <vt:variant>
        <vt:i4>1966146</vt:i4>
      </vt:variant>
      <vt:variant>
        <vt:i4>30</vt:i4>
      </vt:variant>
      <vt:variant>
        <vt:i4>0</vt:i4>
      </vt:variant>
      <vt:variant>
        <vt:i4>5</vt:i4>
      </vt:variant>
      <vt:variant>
        <vt:lpwstr>https://netsafe.org.nz/headspace-invaders</vt:lpwstr>
      </vt:variant>
      <vt:variant>
        <vt:lpwstr/>
      </vt:variant>
      <vt:variant>
        <vt:i4>6488102</vt:i4>
      </vt:variant>
      <vt:variant>
        <vt:i4>27</vt:i4>
      </vt:variant>
      <vt:variant>
        <vt:i4>0</vt:i4>
      </vt:variant>
      <vt:variant>
        <vt:i4>5</vt:i4>
      </vt:variant>
      <vt:variant>
        <vt:lpwstr>https://netsafe.org.nz/older-people</vt:lpwstr>
      </vt:variant>
      <vt:variant>
        <vt:lpwstr/>
      </vt:variant>
      <vt:variant>
        <vt:i4>589855</vt:i4>
      </vt:variant>
      <vt:variant>
        <vt:i4>24</vt:i4>
      </vt:variant>
      <vt:variant>
        <vt:i4>0</vt:i4>
      </vt:variant>
      <vt:variant>
        <vt:i4>5</vt:i4>
      </vt:variant>
      <vt:variant>
        <vt:lpwstr>https://netsafe.org.nz/adults</vt:lpwstr>
      </vt:variant>
      <vt:variant>
        <vt:lpwstr/>
      </vt:variant>
      <vt:variant>
        <vt:i4>65537</vt:i4>
      </vt:variant>
      <vt:variant>
        <vt:i4>21</vt:i4>
      </vt:variant>
      <vt:variant>
        <vt:i4>0</vt:i4>
      </vt:variant>
      <vt:variant>
        <vt:i4>5</vt:i4>
      </vt:variant>
      <vt:variant>
        <vt:lpwstr>https://netsafe.org.nz/parents-and-caregivers</vt:lpwstr>
      </vt:variant>
      <vt:variant>
        <vt:lpwstr/>
      </vt:variant>
      <vt:variant>
        <vt:i4>5242898</vt:i4>
      </vt:variant>
      <vt:variant>
        <vt:i4>18</vt:i4>
      </vt:variant>
      <vt:variant>
        <vt:i4>0</vt:i4>
      </vt:variant>
      <vt:variant>
        <vt:i4>5</vt:i4>
      </vt:variant>
      <vt:variant>
        <vt:lpwstr>https://netsafe.org.nz/children-and-young-people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6422647</vt:i4>
      </vt:variant>
      <vt:variant>
        <vt:i4>12</vt:i4>
      </vt:variant>
      <vt:variant>
        <vt:i4>0</vt:i4>
      </vt:variant>
      <vt:variant>
        <vt:i4>5</vt:i4>
      </vt:variant>
      <vt:variant>
        <vt:lpwstr>https://asa.co.nz/</vt:lpwstr>
      </vt:variant>
      <vt:variant>
        <vt:lpwstr/>
      </vt:variant>
      <vt:variant>
        <vt:i4>7798839</vt:i4>
      </vt:variant>
      <vt:variant>
        <vt:i4>9</vt:i4>
      </vt:variant>
      <vt:variant>
        <vt:i4>0</vt:i4>
      </vt:variant>
      <vt:variant>
        <vt:i4>5</vt:i4>
      </vt:variant>
      <vt:variant>
        <vt:lpwstr>https://www.mediacouncil.org.nz/complaints/</vt:lpwstr>
      </vt:variant>
      <vt:variant>
        <vt:lpwstr/>
      </vt:variant>
      <vt:variant>
        <vt:i4>2883705</vt:i4>
      </vt:variant>
      <vt:variant>
        <vt:i4>6</vt:i4>
      </vt:variant>
      <vt:variant>
        <vt:i4>0</vt:i4>
      </vt:variant>
      <vt:variant>
        <vt:i4>5</vt:i4>
      </vt:variant>
      <vt:variant>
        <vt:lpwstr>https://www.bsa.govt.nz/complaints/</vt:lpwstr>
      </vt:variant>
      <vt:variant>
        <vt:lpwstr/>
      </vt:variant>
      <vt:variant>
        <vt:i4>6881336</vt:i4>
      </vt:variant>
      <vt:variant>
        <vt:i4>3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https://netsafe.org.nz/online-safety-at-home/mis-disinformation?gad_source=1&amp;gad_campaignid=18790602703&amp;gclid=EAIaIQobChMI05jQv7X7kwMVltMWBR2eShC0EAAYASAAEgLj8vD_BwE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2026-08-25T03:42:00Z</dcterms:created>
  <dcterms:modified xsi:type="dcterms:W3CDTF">2026-08-25T03:42:00Z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839400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23f8ecb5-01a6-4aab-b4c1-df59412e0a88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